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DCC3" w14:textId="727A8F9C" w:rsidR="007C0E3D" w:rsidRDefault="007C0E3D" w:rsidP="007C0E3D">
      <w:pPr>
        <w:pStyle w:val="Titolo2"/>
        <w:jc w:val="center"/>
        <w:rPr>
          <w:rFonts w:ascii="Arial" w:eastAsiaTheme="minorHAnsi" w:hAnsi="Arial" w:cs="Arial"/>
          <w:color w:val="2E2E2E"/>
          <w:sz w:val="24"/>
          <w:szCs w:val="24"/>
          <w:lang w:val="en-GB" w:eastAsia="en-US"/>
        </w:rPr>
      </w:pPr>
      <w:bookmarkStart w:id="0" w:name="_GoBack"/>
      <w:bookmarkEnd w:id="0"/>
      <w:r w:rsidRPr="00FD67D2">
        <w:rPr>
          <w:rFonts w:ascii="Arial" w:eastAsiaTheme="minorHAnsi" w:hAnsi="Arial" w:cs="Arial"/>
          <w:color w:val="2E2E2E"/>
          <w:sz w:val="24"/>
          <w:szCs w:val="24"/>
          <w:lang w:val="en-GB" w:eastAsia="en-US"/>
        </w:rPr>
        <w:t>Considerazioni sul report EFSA “Cumulative dietary risk characterisation of pesticides that have chronic effects on the thyroid”</w:t>
      </w:r>
    </w:p>
    <w:p w14:paraId="1A153A04" w14:textId="7DCC0465" w:rsidR="009B3750" w:rsidRPr="00C1173F" w:rsidRDefault="001C3672" w:rsidP="001C3672">
      <w:pPr>
        <w:pStyle w:val="Titolo2"/>
        <w:jc w:val="center"/>
        <w:rPr>
          <w:rFonts w:ascii="Arial" w:hAnsi="Arial" w:cs="Arial"/>
          <w:color w:val="2E2E2E"/>
          <w:vertAlign w:val="superscript"/>
        </w:rPr>
      </w:pPr>
      <w:r w:rsidRPr="001C3672">
        <w:rPr>
          <w:rFonts w:ascii="Arial" w:eastAsiaTheme="minorHAnsi" w:hAnsi="Arial" w:cs="Arial"/>
          <w:color w:val="2E2E2E"/>
          <w:sz w:val="24"/>
          <w:szCs w:val="24"/>
          <w:lang w:val="en-GB" w:eastAsia="en-US"/>
        </w:rPr>
        <w:t xml:space="preserve">Patrizia </w:t>
      </w:r>
      <w:r>
        <w:rPr>
          <w:rFonts w:ascii="Arial" w:eastAsiaTheme="minorHAnsi" w:hAnsi="Arial" w:cs="Arial"/>
          <w:color w:val="2E2E2E"/>
          <w:sz w:val="24"/>
          <w:szCs w:val="24"/>
          <w:lang w:val="en-GB" w:eastAsia="en-US"/>
        </w:rPr>
        <w:t>Gentilini, Renata Alleva,</w:t>
      </w:r>
      <w:r w:rsidRPr="001C3672">
        <w:rPr>
          <w:rFonts w:ascii="Arial" w:hAnsi="Arial" w:cs="Arial"/>
          <w:color w:val="2E2E2E"/>
        </w:rPr>
        <w:t xml:space="preserve"> </w:t>
      </w:r>
      <w:r w:rsidRPr="001C3672">
        <w:rPr>
          <w:rFonts w:ascii="Arial" w:eastAsiaTheme="minorHAnsi" w:hAnsi="Arial" w:cs="Arial"/>
          <w:color w:val="2E2E2E"/>
          <w:sz w:val="24"/>
          <w:szCs w:val="24"/>
          <w:lang w:val="en-GB" w:eastAsia="en-US"/>
        </w:rPr>
        <w:t>Elettra Pignotti</w:t>
      </w:r>
      <w:r w:rsidR="009B3750">
        <w:rPr>
          <w:rFonts w:ascii="Arial" w:eastAsiaTheme="minorHAnsi" w:hAnsi="Arial" w:cs="Arial"/>
          <w:color w:val="2E2E2E"/>
          <w:sz w:val="24"/>
          <w:szCs w:val="24"/>
          <w:lang w:val="en-GB" w:eastAsia="en-US"/>
        </w:rPr>
        <w:t>*</w:t>
      </w:r>
      <w:r w:rsidRPr="001C3672">
        <w:rPr>
          <w:rFonts w:ascii="Arial" w:eastAsiaTheme="minorHAnsi" w:hAnsi="Arial" w:cs="Arial"/>
          <w:color w:val="2E2E2E"/>
          <w:sz w:val="24"/>
          <w:szCs w:val="24"/>
          <w:lang w:val="en-GB" w:eastAsia="en-US"/>
        </w:rPr>
        <w:t xml:space="preserve"> PhD</w:t>
      </w:r>
      <w:r>
        <w:rPr>
          <w:rFonts w:ascii="Arial" w:eastAsiaTheme="minorHAnsi" w:hAnsi="Arial" w:cs="Arial"/>
          <w:color w:val="2E2E2E"/>
          <w:sz w:val="24"/>
          <w:szCs w:val="24"/>
          <w:lang w:val="en-GB" w:eastAsia="en-US"/>
        </w:rPr>
        <w:t>, Marco Tomasetti</w:t>
      </w:r>
      <w:r>
        <w:rPr>
          <w:rFonts w:ascii="Arial" w:hAnsi="Arial" w:cs="Arial"/>
          <w:color w:val="2E2E2E"/>
        </w:rPr>
        <w:t> </w:t>
      </w:r>
    </w:p>
    <w:p w14:paraId="553871CB" w14:textId="14DC032A" w:rsidR="008248BE" w:rsidRPr="00C1173F" w:rsidRDefault="00C1173F" w:rsidP="00C1173F">
      <w:pPr>
        <w:rPr>
          <w:sz w:val="18"/>
          <w:szCs w:val="18"/>
        </w:rPr>
      </w:pPr>
      <w:r w:rsidRPr="00C1173F">
        <w:rPr>
          <w:rFonts w:ascii="Arial" w:hAnsi="Arial" w:cs="Arial"/>
          <w:color w:val="2E2E2E"/>
          <w:sz w:val="18"/>
          <w:szCs w:val="18"/>
        </w:rPr>
        <w:t>*PhD  </w:t>
      </w:r>
      <w:r w:rsidRPr="00C1173F">
        <w:rPr>
          <w:rFonts w:ascii="Arial" w:hAnsi="Arial" w:cs="Arial"/>
          <w:color w:val="000000"/>
          <w:sz w:val="18"/>
          <w:szCs w:val="18"/>
          <w:shd w:val="clear" w:color="auto" w:fill="EDEDED"/>
        </w:rPr>
        <w:t>in </w:t>
      </w:r>
      <w:hyperlink r:id="rId7" w:history="1">
        <w:r w:rsidRPr="00C1173F">
          <w:rPr>
            <w:rStyle w:val="Collegamentoipertestuale"/>
            <w:rFonts w:ascii="Arial" w:hAnsi="Arial" w:cs="Arial"/>
            <w:color w:val="000000"/>
            <w:sz w:val="18"/>
            <w:szCs w:val="18"/>
            <w:shd w:val="clear" w:color="auto" w:fill="EDEDED"/>
          </w:rPr>
          <w:t>Metodologia statistica per la ricerca scientifica</w:t>
        </w:r>
      </w:hyperlink>
      <w:r w:rsidRPr="00C1173F">
        <w:rPr>
          <w:rStyle w:val="gmail-nolink"/>
          <w:rFonts w:ascii="Arial" w:hAnsi="Arial" w:cs="Arial"/>
          <w:color w:val="000000"/>
          <w:sz w:val="18"/>
          <w:szCs w:val="18"/>
          <w:shd w:val="clear" w:color="auto" w:fill="EDEDED"/>
        </w:rPr>
        <w:t>   </w:t>
      </w:r>
      <w:r w:rsidR="001C3672">
        <w:rPr>
          <w:rFonts w:ascii="Arial" w:hAnsi="Arial" w:cs="Arial"/>
          <w:color w:val="2E2E2E"/>
        </w:rPr>
        <w:t> </w:t>
      </w:r>
    </w:p>
    <w:p w14:paraId="26FBB072" w14:textId="40FAD7F6" w:rsidR="00E4629F" w:rsidRPr="004D69FE" w:rsidRDefault="00E4629F" w:rsidP="008D382C">
      <w:pPr>
        <w:pStyle w:val="Titolo2"/>
        <w:rPr>
          <w:rFonts w:ascii="Arial" w:hAnsi="Arial" w:cs="Arial"/>
          <w:sz w:val="22"/>
          <w:szCs w:val="22"/>
          <w:lang w:eastAsia="en-US"/>
        </w:rPr>
      </w:pPr>
      <w:r w:rsidRPr="004D69FE">
        <w:rPr>
          <w:rFonts w:ascii="Arial" w:hAnsi="Arial" w:cs="Arial"/>
          <w:sz w:val="22"/>
          <w:szCs w:val="22"/>
          <w:lang w:eastAsia="en-US"/>
        </w:rPr>
        <w:t>Introduzione</w:t>
      </w:r>
    </w:p>
    <w:p w14:paraId="7B65D9B3" w14:textId="0DCEF5DA" w:rsidR="00FD7FD8" w:rsidRDefault="007C0E3D" w:rsidP="00785CA8">
      <w:pPr>
        <w:jc w:val="both"/>
        <w:rPr>
          <w:rFonts w:ascii="Arial" w:hAnsi="Arial" w:cs="Arial"/>
          <w:sz w:val="22"/>
          <w:szCs w:val="22"/>
          <w:lang w:eastAsia="en-US"/>
        </w:rPr>
      </w:pPr>
      <w:r w:rsidRPr="001C3672">
        <w:rPr>
          <w:rFonts w:ascii="Arial" w:hAnsi="Arial" w:cs="Arial"/>
          <w:sz w:val="22"/>
          <w:szCs w:val="22"/>
          <w:lang w:eastAsia="en-US"/>
        </w:rPr>
        <w:t xml:space="preserve">Il report EFSA, riguardante i risultati di due studi pilota </w:t>
      </w:r>
      <w:r w:rsidR="00876D40" w:rsidRPr="001C3672">
        <w:rPr>
          <w:rFonts w:ascii="Arial" w:hAnsi="Arial" w:cs="Arial"/>
          <w:sz w:val="22"/>
          <w:szCs w:val="22"/>
          <w:lang w:eastAsia="en-US"/>
        </w:rPr>
        <w:t xml:space="preserve">retrospettivi </w:t>
      </w:r>
      <w:r w:rsidRPr="001C3672">
        <w:rPr>
          <w:rFonts w:ascii="Arial" w:hAnsi="Arial" w:cs="Arial"/>
          <w:sz w:val="22"/>
          <w:szCs w:val="22"/>
          <w:lang w:eastAsia="en-US"/>
        </w:rPr>
        <w:t>su rischi per la salute umana da esposizione cumulativa a multiresiduo di pesticidi </w:t>
      </w:r>
      <w:r w:rsidR="00CD3376" w:rsidRPr="001C3672">
        <w:rPr>
          <w:rFonts w:ascii="Arial" w:hAnsi="Arial" w:cs="Arial"/>
          <w:sz w:val="22"/>
          <w:szCs w:val="22"/>
          <w:lang w:eastAsia="en-US"/>
        </w:rPr>
        <w:t>per via alimentare</w:t>
      </w:r>
      <w:r w:rsidRPr="001C3672">
        <w:rPr>
          <w:rFonts w:ascii="Arial" w:hAnsi="Arial" w:cs="Arial"/>
          <w:sz w:val="22"/>
          <w:szCs w:val="22"/>
          <w:lang w:eastAsia="en-US"/>
        </w:rPr>
        <w:t xml:space="preserve">, è giunto alla rassicurante conclusione </w:t>
      </w:r>
      <w:r w:rsidR="00CD3376" w:rsidRPr="001C3672">
        <w:rPr>
          <w:rFonts w:ascii="Arial" w:hAnsi="Arial" w:cs="Arial"/>
          <w:sz w:val="22"/>
          <w:szCs w:val="22"/>
          <w:lang w:eastAsia="en-US"/>
        </w:rPr>
        <w:t>c</w:t>
      </w:r>
      <w:r w:rsidRPr="001C3672">
        <w:rPr>
          <w:rFonts w:ascii="Arial" w:hAnsi="Arial" w:cs="Arial"/>
          <w:sz w:val="22"/>
          <w:szCs w:val="22"/>
          <w:lang w:eastAsia="en-US"/>
        </w:rPr>
        <w:t xml:space="preserve">he </w:t>
      </w:r>
      <w:r w:rsidR="00A245F2" w:rsidRPr="001C3672">
        <w:rPr>
          <w:rFonts w:ascii="Arial" w:hAnsi="Arial" w:cs="Arial"/>
          <w:sz w:val="22"/>
          <w:szCs w:val="22"/>
          <w:lang w:eastAsia="en-US"/>
        </w:rPr>
        <w:t>non vi sarebbe alcuna conseguenza negativa</w:t>
      </w:r>
      <w:r w:rsidR="00A32B5E" w:rsidRPr="001C3672">
        <w:rPr>
          <w:rFonts w:ascii="Arial" w:hAnsi="Arial" w:cs="Arial"/>
          <w:sz w:val="22"/>
          <w:szCs w:val="22"/>
          <w:lang w:eastAsia="en-US"/>
        </w:rPr>
        <w:t xml:space="preserve"> </w:t>
      </w:r>
      <w:r w:rsidR="00CD3376" w:rsidRPr="001C3672">
        <w:rPr>
          <w:rFonts w:ascii="Arial" w:hAnsi="Arial" w:cs="Arial"/>
          <w:sz w:val="22"/>
          <w:szCs w:val="22"/>
          <w:lang w:eastAsia="en-US"/>
        </w:rPr>
        <w:t>per effetti cronici sulla tiroide e</w:t>
      </w:r>
      <w:r w:rsidR="00C00355" w:rsidRPr="001C3672">
        <w:rPr>
          <w:rFonts w:ascii="Arial" w:hAnsi="Arial" w:cs="Arial"/>
          <w:sz w:val="22"/>
          <w:szCs w:val="22"/>
          <w:lang w:eastAsia="en-US"/>
        </w:rPr>
        <w:t>d</w:t>
      </w:r>
      <w:r w:rsidR="00CD3376" w:rsidRPr="001C3672">
        <w:rPr>
          <w:rFonts w:ascii="Arial" w:hAnsi="Arial" w:cs="Arial"/>
          <w:sz w:val="22"/>
          <w:szCs w:val="22"/>
          <w:lang w:eastAsia="en-US"/>
        </w:rPr>
        <w:t xml:space="preserve"> </w:t>
      </w:r>
      <w:proofErr w:type="gramStart"/>
      <w:r w:rsidR="00CD3376" w:rsidRPr="001C3672">
        <w:rPr>
          <w:rFonts w:ascii="Arial" w:hAnsi="Arial" w:cs="Arial"/>
          <w:sz w:val="22"/>
          <w:szCs w:val="22"/>
          <w:lang w:eastAsia="en-US"/>
        </w:rPr>
        <w:t>effetti</w:t>
      </w:r>
      <w:proofErr w:type="gramEnd"/>
      <w:r w:rsidR="00CD3376" w:rsidRPr="001C3672">
        <w:rPr>
          <w:rFonts w:ascii="Arial" w:hAnsi="Arial" w:cs="Arial"/>
          <w:sz w:val="22"/>
          <w:szCs w:val="22"/>
          <w:lang w:eastAsia="en-US"/>
        </w:rPr>
        <w:t xml:space="preserve"> acuti sul Sistema Nervoso Centrale</w:t>
      </w:r>
      <w:r w:rsidR="005621CE" w:rsidRPr="001C3672">
        <w:rPr>
          <w:rFonts w:ascii="Arial" w:hAnsi="Arial" w:cs="Arial"/>
          <w:sz w:val="22"/>
          <w:szCs w:val="22"/>
          <w:lang w:eastAsia="en-US"/>
        </w:rPr>
        <w:t xml:space="preserve"> (</w:t>
      </w:r>
      <w:r w:rsidR="00CD3376" w:rsidRPr="001C3672">
        <w:rPr>
          <w:rFonts w:ascii="Arial" w:hAnsi="Arial" w:cs="Arial"/>
          <w:sz w:val="22"/>
          <w:szCs w:val="22"/>
          <w:lang w:eastAsia="en-US"/>
        </w:rPr>
        <w:t>gli unici indagati</w:t>
      </w:r>
      <w:r w:rsidR="005621CE" w:rsidRPr="001C3672">
        <w:rPr>
          <w:rFonts w:ascii="Arial" w:hAnsi="Arial" w:cs="Arial"/>
          <w:sz w:val="22"/>
          <w:szCs w:val="22"/>
          <w:lang w:eastAsia="en-US"/>
        </w:rPr>
        <w:t>)</w:t>
      </w:r>
      <w:r w:rsidR="00A32B5E" w:rsidRPr="001C3672">
        <w:rPr>
          <w:rFonts w:ascii="Arial" w:hAnsi="Arial" w:cs="Arial"/>
          <w:sz w:val="22"/>
          <w:szCs w:val="22"/>
          <w:lang w:eastAsia="en-US"/>
        </w:rPr>
        <w:t xml:space="preserve"> </w:t>
      </w:r>
      <w:r w:rsidR="00C00355" w:rsidRPr="001C3672">
        <w:rPr>
          <w:rFonts w:ascii="Arial" w:hAnsi="Arial" w:cs="Arial"/>
          <w:sz w:val="22"/>
          <w:szCs w:val="22"/>
          <w:lang w:eastAsia="en-US"/>
        </w:rPr>
        <w:t>dall’esposizione suddetta</w:t>
      </w:r>
      <w:r w:rsidR="00FD7FD8">
        <w:rPr>
          <w:rFonts w:ascii="Arial" w:hAnsi="Arial" w:cs="Arial"/>
          <w:sz w:val="22"/>
          <w:szCs w:val="22"/>
          <w:lang w:eastAsia="en-US"/>
        </w:rPr>
        <w:t xml:space="preserve"> (1,2)</w:t>
      </w:r>
      <w:r w:rsidR="00C00355" w:rsidRPr="001C3672">
        <w:rPr>
          <w:rFonts w:ascii="Arial" w:hAnsi="Arial" w:cs="Arial"/>
          <w:sz w:val="22"/>
          <w:szCs w:val="22"/>
          <w:lang w:eastAsia="en-US"/>
        </w:rPr>
        <w:t>.</w:t>
      </w:r>
      <w:r w:rsidR="008D382C" w:rsidRPr="001C3672">
        <w:rPr>
          <w:rFonts w:ascii="Arial" w:hAnsi="Arial" w:cs="Arial"/>
          <w:sz w:val="22"/>
          <w:szCs w:val="22"/>
          <w:lang w:eastAsia="en-US"/>
        </w:rPr>
        <w:t xml:space="preserve"> </w:t>
      </w:r>
    </w:p>
    <w:p w14:paraId="481C346F" w14:textId="4A2DBA21" w:rsidR="00FD7FD8" w:rsidRDefault="00FD7FD8" w:rsidP="00785CA8">
      <w:pPr>
        <w:jc w:val="both"/>
        <w:rPr>
          <w:rFonts w:ascii="Arial" w:hAnsi="Arial" w:cs="Arial"/>
          <w:sz w:val="22"/>
          <w:szCs w:val="22"/>
          <w:lang w:eastAsia="en-US"/>
        </w:rPr>
      </w:pPr>
      <w:proofErr w:type="gramStart"/>
      <w:r w:rsidRPr="008718F9">
        <w:rPr>
          <w:rFonts w:ascii="Arial" w:hAnsi="Arial" w:cs="Arial"/>
          <w:sz w:val="22"/>
          <w:szCs w:val="22"/>
          <w:lang w:eastAsia="en-US"/>
        </w:rPr>
        <w:t>L</w:t>
      </w:r>
      <w:r>
        <w:rPr>
          <w:rFonts w:ascii="Arial" w:hAnsi="Arial" w:cs="Arial"/>
          <w:sz w:val="22"/>
          <w:szCs w:val="22"/>
          <w:lang w:eastAsia="en-US"/>
        </w:rPr>
        <w:t xml:space="preserve">’ </w:t>
      </w:r>
      <w:proofErr w:type="gramEnd"/>
      <w:r>
        <w:rPr>
          <w:rFonts w:ascii="Arial" w:hAnsi="Arial" w:cs="Arial"/>
          <w:sz w:val="22"/>
          <w:szCs w:val="22"/>
          <w:lang w:eastAsia="en-US"/>
        </w:rPr>
        <w:t xml:space="preserve">indagine </w:t>
      </w:r>
      <w:r w:rsidRPr="005F67A5">
        <w:rPr>
          <w:rFonts w:ascii="Arial" w:hAnsi="Arial" w:cs="Arial"/>
          <w:sz w:val="22"/>
          <w:szCs w:val="22"/>
          <w:lang w:eastAsia="en-US"/>
        </w:rPr>
        <w:t>a</w:t>
      </w:r>
      <w:r>
        <w:rPr>
          <w:rFonts w:ascii="Arial" w:hAnsi="Arial" w:cs="Arial"/>
          <w:sz w:val="22"/>
          <w:szCs w:val="22"/>
          <w:lang w:eastAsia="en-US"/>
        </w:rPr>
        <w:t>ffronta un problema di cruciale</w:t>
      </w:r>
      <w:r w:rsidRPr="005F67A5">
        <w:rPr>
          <w:rFonts w:ascii="Arial" w:hAnsi="Arial" w:cs="Arial"/>
          <w:sz w:val="22"/>
          <w:szCs w:val="22"/>
          <w:lang w:eastAsia="en-US"/>
        </w:rPr>
        <w:t xml:space="preserve"> importanza per la salute pubblica,</w:t>
      </w:r>
      <w:r>
        <w:rPr>
          <w:rFonts w:ascii="Arial" w:hAnsi="Arial" w:cs="Arial"/>
          <w:sz w:val="22"/>
          <w:szCs w:val="22"/>
          <w:lang w:eastAsia="en-US"/>
        </w:rPr>
        <w:t xml:space="preserve"> dato che nel 40.6% degli alimenti sono presenti uno o più residui di pesticidi come riportato da EFSA in un </w:t>
      </w:r>
      <w:r w:rsidRPr="008718F9">
        <w:rPr>
          <w:rFonts w:ascii="Arial" w:hAnsi="Arial" w:cs="Arial"/>
          <w:sz w:val="22"/>
          <w:szCs w:val="22"/>
          <w:lang w:eastAsia="en-US"/>
        </w:rPr>
        <w:t xml:space="preserve"> report</w:t>
      </w:r>
      <w:r>
        <w:rPr>
          <w:rFonts w:ascii="Arial" w:hAnsi="Arial" w:cs="Arial"/>
          <w:sz w:val="22"/>
          <w:szCs w:val="22"/>
          <w:lang w:eastAsia="en-US"/>
        </w:rPr>
        <w:t xml:space="preserve"> del 2018 (3), in cui però non si faceva distinzione  fra multiresiduo e singolo residuo. Ricordiamo che dagli ultimi controlli eseguiti </w:t>
      </w:r>
      <w:r w:rsidRPr="001C3672">
        <w:rPr>
          <w:rFonts w:ascii="Arial" w:hAnsi="Arial" w:cs="Arial"/>
          <w:sz w:val="22"/>
          <w:szCs w:val="22"/>
          <w:lang w:eastAsia="en-US"/>
        </w:rPr>
        <w:t xml:space="preserve">in </w:t>
      </w:r>
      <w:proofErr w:type="gramStart"/>
      <w:r w:rsidRPr="001C3672">
        <w:rPr>
          <w:rFonts w:ascii="Arial" w:hAnsi="Arial" w:cs="Arial"/>
          <w:sz w:val="22"/>
          <w:szCs w:val="22"/>
          <w:lang w:eastAsia="en-US"/>
        </w:rPr>
        <w:t>Italia</w:t>
      </w:r>
      <w:proofErr w:type="gramEnd"/>
      <w:r w:rsidRPr="001C3672">
        <w:rPr>
          <w:rFonts w:ascii="Arial" w:hAnsi="Arial" w:cs="Arial"/>
          <w:sz w:val="22"/>
          <w:szCs w:val="22"/>
          <w:lang w:eastAsia="en-US"/>
        </w:rPr>
        <w:t xml:space="preserve"> </w:t>
      </w:r>
      <w:r>
        <w:rPr>
          <w:rFonts w:ascii="Arial" w:hAnsi="Arial" w:cs="Arial"/>
          <w:sz w:val="22"/>
          <w:szCs w:val="22"/>
          <w:lang w:eastAsia="en-US"/>
        </w:rPr>
        <w:t xml:space="preserve">il multiresiduo è in aumento e che </w:t>
      </w:r>
      <w:r w:rsidRPr="001C3672">
        <w:rPr>
          <w:rFonts w:ascii="Arial" w:hAnsi="Arial" w:cs="Arial"/>
          <w:sz w:val="22"/>
          <w:szCs w:val="22"/>
          <w:lang w:eastAsia="en-US"/>
        </w:rPr>
        <w:t xml:space="preserve">ben il 40% dei campioni di frutta e il 15% delle verdure presenta </w:t>
      </w:r>
      <w:r>
        <w:rPr>
          <w:rFonts w:ascii="Arial" w:hAnsi="Arial" w:cs="Arial"/>
          <w:sz w:val="22"/>
          <w:szCs w:val="22"/>
          <w:lang w:eastAsia="en-US"/>
        </w:rPr>
        <w:t xml:space="preserve"> più di un pesticida</w:t>
      </w:r>
      <w:r w:rsidRPr="001C3672">
        <w:rPr>
          <w:rFonts w:ascii="Arial" w:hAnsi="Arial" w:cs="Arial"/>
          <w:sz w:val="22"/>
          <w:szCs w:val="22"/>
          <w:lang w:eastAsia="en-US"/>
        </w:rPr>
        <w:t>, con un massimo di 9 diversi pesticidi nelle fragole e 6 nell’uva da tavola</w:t>
      </w:r>
      <w:r>
        <w:rPr>
          <w:rFonts w:ascii="Arial" w:hAnsi="Arial" w:cs="Arial"/>
          <w:sz w:val="22"/>
          <w:szCs w:val="22"/>
          <w:lang w:eastAsia="en-US"/>
        </w:rPr>
        <w:t xml:space="preserve"> (4)</w:t>
      </w:r>
    </w:p>
    <w:p w14:paraId="29B47985" w14:textId="17CE55BD" w:rsidR="00052470" w:rsidRPr="00FD7FD8" w:rsidRDefault="00C00355" w:rsidP="00785CA8">
      <w:pPr>
        <w:jc w:val="both"/>
        <w:rPr>
          <w:rFonts w:ascii="Arial" w:hAnsi="Arial" w:cs="Arial"/>
          <w:sz w:val="22"/>
          <w:szCs w:val="22"/>
          <w:lang w:eastAsia="en-US"/>
        </w:rPr>
      </w:pPr>
      <w:proofErr w:type="gramStart"/>
      <w:r w:rsidRPr="001C3672">
        <w:rPr>
          <w:rFonts w:ascii="Arial" w:hAnsi="Arial" w:cs="Arial"/>
          <w:sz w:val="22"/>
          <w:szCs w:val="22"/>
          <w:lang w:eastAsia="en-US"/>
        </w:rPr>
        <w:t>Ad</w:t>
      </w:r>
      <w:proofErr w:type="gramEnd"/>
      <w:r w:rsidRPr="001C3672">
        <w:rPr>
          <w:rFonts w:ascii="Arial" w:hAnsi="Arial" w:cs="Arial"/>
          <w:sz w:val="22"/>
          <w:szCs w:val="22"/>
          <w:lang w:eastAsia="en-US"/>
        </w:rPr>
        <w:t xml:space="preserve"> una</w:t>
      </w:r>
      <w:r w:rsidR="00A245F2" w:rsidRPr="001C3672">
        <w:rPr>
          <w:rFonts w:ascii="Arial" w:hAnsi="Arial" w:cs="Arial"/>
          <w:sz w:val="22"/>
          <w:szCs w:val="22"/>
          <w:lang w:eastAsia="en-US"/>
        </w:rPr>
        <w:t xml:space="preserve"> attenta lettura</w:t>
      </w:r>
      <w:r w:rsidRPr="001C3672">
        <w:rPr>
          <w:rFonts w:ascii="Arial" w:hAnsi="Arial" w:cs="Arial"/>
          <w:sz w:val="22"/>
          <w:szCs w:val="22"/>
          <w:lang w:eastAsia="en-US"/>
        </w:rPr>
        <w:t xml:space="preserve">, il </w:t>
      </w:r>
      <w:r w:rsidR="00A245F2" w:rsidRPr="001C3672">
        <w:rPr>
          <w:rFonts w:ascii="Arial" w:hAnsi="Arial" w:cs="Arial"/>
          <w:sz w:val="22"/>
          <w:szCs w:val="22"/>
          <w:lang w:eastAsia="en-US"/>
        </w:rPr>
        <w:t>Report</w:t>
      </w:r>
      <w:r w:rsidR="001E0AB9" w:rsidRPr="001C3672">
        <w:rPr>
          <w:rFonts w:ascii="Arial" w:hAnsi="Arial" w:cs="Arial"/>
          <w:sz w:val="22"/>
          <w:szCs w:val="22"/>
          <w:lang w:eastAsia="en-US"/>
        </w:rPr>
        <w:t xml:space="preserve">, </w:t>
      </w:r>
      <w:r w:rsidR="00A245F2" w:rsidRPr="001C3672">
        <w:rPr>
          <w:rFonts w:ascii="Arial" w:hAnsi="Arial" w:cs="Arial"/>
          <w:sz w:val="22"/>
          <w:szCs w:val="22"/>
          <w:lang w:eastAsia="en-US"/>
        </w:rPr>
        <w:t>non pubblicato su alcuna rivista scientifica</w:t>
      </w:r>
      <w:r w:rsidRPr="001C3672">
        <w:rPr>
          <w:rFonts w:ascii="Arial" w:hAnsi="Arial" w:cs="Arial"/>
          <w:sz w:val="22"/>
          <w:szCs w:val="22"/>
          <w:lang w:eastAsia="en-US"/>
        </w:rPr>
        <w:t xml:space="preserve"> sottoposta a revisione</w:t>
      </w:r>
      <w:r w:rsidR="00A32B5E" w:rsidRPr="001C3672">
        <w:rPr>
          <w:rFonts w:ascii="Arial" w:hAnsi="Arial" w:cs="Arial"/>
          <w:sz w:val="22"/>
          <w:szCs w:val="22"/>
          <w:lang w:eastAsia="en-US"/>
        </w:rPr>
        <w:t>,</w:t>
      </w:r>
      <w:r w:rsidR="00A245F2" w:rsidRPr="001C3672">
        <w:rPr>
          <w:rFonts w:ascii="Arial" w:hAnsi="Arial" w:cs="Arial"/>
          <w:sz w:val="22"/>
          <w:szCs w:val="22"/>
          <w:lang w:eastAsia="en-US"/>
        </w:rPr>
        <w:t xml:space="preserve"> ma</w:t>
      </w:r>
      <w:r w:rsidR="007E08BF" w:rsidRPr="001C3672">
        <w:rPr>
          <w:rFonts w:ascii="Arial" w:hAnsi="Arial" w:cs="Arial"/>
          <w:sz w:val="22"/>
          <w:szCs w:val="22"/>
          <w:lang w:eastAsia="en-US"/>
        </w:rPr>
        <w:t xml:space="preserve"> diffuso </w:t>
      </w:r>
      <w:r w:rsidR="00A245F2" w:rsidRPr="001C3672">
        <w:rPr>
          <w:rFonts w:ascii="Arial" w:hAnsi="Arial" w:cs="Arial"/>
          <w:sz w:val="22"/>
          <w:szCs w:val="22"/>
          <w:lang w:eastAsia="en-US"/>
        </w:rPr>
        <w:t>solo attraverso i canali ufficiali dell’Agenzia</w:t>
      </w:r>
      <w:r w:rsidR="001E0AB9" w:rsidRPr="001C3672">
        <w:rPr>
          <w:rFonts w:ascii="Arial" w:hAnsi="Arial" w:cs="Arial"/>
          <w:sz w:val="22"/>
          <w:szCs w:val="22"/>
          <w:lang w:eastAsia="en-US"/>
        </w:rPr>
        <w:t xml:space="preserve">, </w:t>
      </w:r>
      <w:r w:rsidR="007E08BF" w:rsidRPr="001C3672">
        <w:rPr>
          <w:rFonts w:ascii="Arial" w:hAnsi="Arial" w:cs="Arial"/>
          <w:sz w:val="22"/>
          <w:szCs w:val="22"/>
          <w:lang w:eastAsia="en-US"/>
        </w:rPr>
        <w:t xml:space="preserve">appare </w:t>
      </w:r>
      <w:r w:rsidR="00850FE7" w:rsidRPr="001C3672">
        <w:rPr>
          <w:rFonts w:ascii="Arial" w:hAnsi="Arial" w:cs="Arial"/>
          <w:sz w:val="22"/>
          <w:szCs w:val="22"/>
          <w:lang w:eastAsia="en-US"/>
        </w:rPr>
        <w:t xml:space="preserve">del tutto </w:t>
      </w:r>
      <w:r w:rsidR="007E08BF" w:rsidRPr="001C3672">
        <w:rPr>
          <w:rFonts w:ascii="Arial" w:hAnsi="Arial" w:cs="Arial"/>
          <w:sz w:val="22"/>
          <w:szCs w:val="22"/>
          <w:lang w:eastAsia="en-US"/>
        </w:rPr>
        <w:t xml:space="preserve">inaccettabile </w:t>
      </w:r>
      <w:r w:rsidR="00FC24B6">
        <w:rPr>
          <w:rFonts w:ascii="Arial" w:hAnsi="Arial" w:cs="Arial"/>
          <w:sz w:val="22"/>
          <w:szCs w:val="22"/>
          <w:lang w:eastAsia="en-US"/>
        </w:rPr>
        <w:t xml:space="preserve">nella impostazione e </w:t>
      </w:r>
      <w:r w:rsidR="007E08BF" w:rsidRPr="001C3672">
        <w:rPr>
          <w:rFonts w:ascii="Arial" w:hAnsi="Arial" w:cs="Arial"/>
          <w:sz w:val="22"/>
          <w:szCs w:val="22"/>
          <w:lang w:eastAsia="en-US"/>
        </w:rPr>
        <w:t>nelle conclusioni cui giunge</w:t>
      </w:r>
      <w:r w:rsidR="00F86023" w:rsidRPr="001C3672">
        <w:rPr>
          <w:rFonts w:ascii="Arial" w:hAnsi="Arial" w:cs="Arial"/>
          <w:sz w:val="22"/>
          <w:szCs w:val="22"/>
          <w:lang w:eastAsia="en-US"/>
        </w:rPr>
        <w:t xml:space="preserve"> </w:t>
      </w:r>
      <w:r w:rsidR="00850FE7" w:rsidRPr="001C3672">
        <w:rPr>
          <w:rFonts w:ascii="Arial" w:hAnsi="Arial" w:cs="Arial"/>
          <w:sz w:val="22"/>
          <w:szCs w:val="22"/>
          <w:lang w:eastAsia="en-US"/>
        </w:rPr>
        <w:t xml:space="preserve">per </w:t>
      </w:r>
      <w:r w:rsidR="001E0AB9" w:rsidRPr="001C3672">
        <w:rPr>
          <w:rFonts w:ascii="Arial" w:hAnsi="Arial" w:cs="Arial"/>
          <w:sz w:val="22"/>
          <w:szCs w:val="22"/>
          <w:lang w:eastAsia="en-US"/>
        </w:rPr>
        <w:t xml:space="preserve">le </w:t>
      </w:r>
      <w:r w:rsidR="00850FE7" w:rsidRPr="001C3672">
        <w:rPr>
          <w:rFonts w:ascii="Arial" w:hAnsi="Arial" w:cs="Arial"/>
          <w:sz w:val="22"/>
          <w:szCs w:val="22"/>
          <w:lang w:eastAsia="en-US"/>
        </w:rPr>
        <w:t>numerose criticità e lacune</w:t>
      </w:r>
      <w:r w:rsidR="001E0AB9" w:rsidRPr="001C3672">
        <w:rPr>
          <w:rFonts w:ascii="Arial" w:hAnsi="Arial" w:cs="Arial"/>
          <w:sz w:val="22"/>
          <w:szCs w:val="22"/>
          <w:lang w:eastAsia="en-US"/>
        </w:rPr>
        <w:t xml:space="preserve"> in esso presenti.</w:t>
      </w:r>
    </w:p>
    <w:p w14:paraId="6C01BE8F" w14:textId="2CD77100" w:rsidR="00E4629F" w:rsidRPr="004D69FE" w:rsidRDefault="00E4629F" w:rsidP="001C3672">
      <w:pPr>
        <w:pStyle w:val="Titolo2"/>
        <w:jc w:val="both"/>
        <w:rPr>
          <w:rFonts w:ascii="Arial" w:hAnsi="Arial" w:cs="Arial"/>
          <w:sz w:val="22"/>
          <w:szCs w:val="22"/>
          <w:lang w:eastAsia="en-US"/>
        </w:rPr>
      </w:pPr>
      <w:r w:rsidRPr="004D69FE">
        <w:rPr>
          <w:rFonts w:ascii="Arial" w:hAnsi="Arial" w:cs="Arial"/>
          <w:sz w:val="22"/>
          <w:szCs w:val="22"/>
          <w:lang w:eastAsia="en-US"/>
        </w:rPr>
        <w:t>Caratteristiche dell’indagine EFSA</w:t>
      </w:r>
    </w:p>
    <w:p w14:paraId="1BD089C1" w14:textId="4E331CE0" w:rsidR="009A6134" w:rsidRDefault="00850FE7"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 xml:space="preserve">Le indagini sono state condotte da </w:t>
      </w:r>
      <w:r w:rsidR="00052470" w:rsidRPr="001C3672">
        <w:rPr>
          <w:rFonts w:ascii="Arial" w:eastAsia="Times New Roman" w:hAnsi="Arial" w:cs="Arial"/>
          <w:bCs/>
          <w:sz w:val="22"/>
          <w:szCs w:val="22"/>
          <w:lang w:eastAsia="en-US"/>
        </w:rPr>
        <w:t>EFSA in collaborazione con l</w:t>
      </w:r>
      <w:r w:rsidRPr="001C3672">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Istituto Olandese della Nutrizione </w:t>
      </w:r>
      <w:r w:rsidRPr="001C3672">
        <w:rPr>
          <w:rFonts w:ascii="Arial" w:eastAsia="Times New Roman" w:hAnsi="Arial" w:cs="Arial"/>
          <w:bCs/>
          <w:sz w:val="22"/>
          <w:szCs w:val="22"/>
          <w:lang w:eastAsia="en-US"/>
        </w:rPr>
        <w:t>ed hanno riguardato</w:t>
      </w:r>
      <w:r w:rsidR="00052470" w:rsidRPr="001C3672">
        <w:rPr>
          <w:rFonts w:ascii="Arial" w:eastAsia="Times New Roman" w:hAnsi="Arial" w:cs="Arial"/>
          <w:bCs/>
          <w:sz w:val="22"/>
          <w:szCs w:val="22"/>
          <w:lang w:eastAsia="en-US"/>
        </w:rPr>
        <w:t xml:space="preserve"> </w:t>
      </w:r>
      <w:r w:rsidRPr="001C3672">
        <w:rPr>
          <w:rFonts w:ascii="Arial" w:eastAsia="Times New Roman" w:hAnsi="Arial" w:cs="Arial"/>
          <w:bCs/>
          <w:sz w:val="22"/>
          <w:szCs w:val="22"/>
          <w:lang w:eastAsia="en-US"/>
        </w:rPr>
        <w:t>l</w:t>
      </w:r>
      <w:r w:rsidR="009F4876">
        <w:rPr>
          <w:rFonts w:ascii="Arial" w:eastAsia="Times New Roman" w:hAnsi="Arial" w:cs="Arial"/>
          <w:bCs/>
          <w:sz w:val="22"/>
          <w:szCs w:val="22"/>
          <w:lang w:eastAsia="en-US"/>
        </w:rPr>
        <w:t>a</w:t>
      </w:r>
      <w:r w:rsidRPr="001C3672">
        <w:rPr>
          <w:rFonts w:ascii="Arial" w:eastAsia="Times New Roman" w:hAnsi="Arial" w:cs="Arial"/>
          <w:bCs/>
          <w:sz w:val="22"/>
          <w:szCs w:val="22"/>
          <w:lang w:eastAsia="en-US"/>
        </w:rPr>
        <w:t xml:space="preserve"> </w:t>
      </w:r>
      <w:r w:rsidR="001E0AB9" w:rsidRPr="001C3672">
        <w:rPr>
          <w:rFonts w:ascii="Arial" w:eastAsia="Times New Roman" w:hAnsi="Arial" w:cs="Arial"/>
          <w:bCs/>
          <w:sz w:val="22"/>
          <w:szCs w:val="22"/>
          <w:lang w:eastAsia="en-US"/>
        </w:rPr>
        <w:t>valutazion</w:t>
      </w:r>
      <w:r w:rsidR="009F4876">
        <w:rPr>
          <w:rFonts w:ascii="Arial" w:eastAsia="Times New Roman" w:hAnsi="Arial" w:cs="Arial"/>
          <w:bCs/>
          <w:sz w:val="22"/>
          <w:szCs w:val="22"/>
          <w:lang w:eastAsia="en-US"/>
        </w:rPr>
        <w:t>e</w:t>
      </w:r>
      <w:r w:rsidR="00052470" w:rsidRPr="001C3672">
        <w:rPr>
          <w:rFonts w:ascii="Arial" w:eastAsia="Times New Roman" w:hAnsi="Arial" w:cs="Arial"/>
          <w:bCs/>
          <w:sz w:val="22"/>
          <w:szCs w:val="22"/>
          <w:lang w:eastAsia="en-US"/>
        </w:rPr>
        <w:t xml:space="preserve"> retrospettiv</w:t>
      </w:r>
      <w:r w:rsidR="009F4876">
        <w:rPr>
          <w:rFonts w:ascii="Arial" w:eastAsia="Times New Roman" w:hAnsi="Arial" w:cs="Arial"/>
          <w:bCs/>
          <w:sz w:val="22"/>
          <w:szCs w:val="22"/>
          <w:lang w:eastAsia="en-US"/>
        </w:rPr>
        <w:t>a</w:t>
      </w:r>
      <w:r w:rsidR="00052470" w:rsidRPr="001C3672">
        <w:rPr>
          <w:rFonts w:ascii="Arial" w:eastAsia="Times New Roman" w:hAnsi="Arial" w:cs="Arial"/>
          <w:bCs/>
          <w:sz w:val="22"/>
          <w:szCs w:val="22"/>
          <w:lang w:eastAsia="en-US"/>
        </w:rPr>
        <w:t xml:space="preserve"> d</w:t>
      </w:r>
      <w:r w:rsidR="00833CB6" w:rsidRPr="001C3672">
        <w:rPr>
          <w:rFonts w:ascii="Arial" w:eastAsia="Times New Roman" w:hAnsi="Arial" w:cs="Arial"/>
          <w:bCs/>
          <w:sz w:val="22"/>
          <w:szCs w:val="22"/>
          <w:lang w:eastAsia="en-US"/>
        </w:rPr>
        <w:t>i</w:t>
      </w:r>
      <w:r w:rsidR="00052470" w:rsidRPr="001C3672">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 xml:space="preserve">alcuni </w:t>
      </w:r>
      <w:r w:rsidR="00052470" w:rsidRPr="001C3672">
        <w:rPr>
          <w:rFonts w:ascii="Arial" w:eastAsia="Times New Roman" w:hAnsi="Arial" w:cs="Arial"/>
          <w:bCs/>
          <w:sz w:val="22"/>
          <w:szCs w:val="22"/>
          <w:lang w:eastAsia="en-US"/>
        </w:rPr>
        <w:t>rischi</w:t>
      </w:r>
      <w:r w:rsidR="00833CB6" w:rsidRPr="001C3672">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pe</w:t>
      </w:r>
      <w:r w:rsidR="00585907">
        <w:rPr>
          <w:rFonts w:ascii="Arial" w:eastAsia="Times New Roman" w:hAnsi="Arial" w:cs="Arial"/>
          <w:bCs/>
          <w:sz w:val="22"/>
          <w:szCs w:val="22"/>
          <w:lang w:eastAsia="en-US"/>
        </w:rPr>
        <w:t>r</w:t>
      </w:r>
      <w:r w:rsidR="009F4876" w:rsidRPr="001C3672">
        <w:rPr>
          <w:rFonts w:ascii="Arial" w:eastAsia="Times New Roman" w:hAnsi="Arial" w:cs="Arial"/>
          <w:bCs/>
          <w:sz w:val="22"/>
          <w:szCs w:val="22"/>
          <w:lang w:eastAsia="en-US"/>
        </w:rPr>
        <w:t xml:space="preserve"> tiroide </w:t>
      </w:r>
      <w:proofErr w:type="gramStart"/>
      <w:r w:rsidR="009F4876" w:rsidRPr="001C3672">
        <w:rPr>
          <w:rFonts w:ascii="Arial" w:eastAsia="Times New Roman" w:hAnsi="Arial" w:cs="Arial"/>
          <w:bCs/>
          <w:sz w:val="22"/>
          <w:szCs w:val="22"/>
          <w:lang w:eastAsia="en-US"/>
        </w:rPr>
        <w:t>e</w:t>
      </w:r>
      <w:r w:rsidR="009F4876">
        <w:rPr>
          <w:rFonts w:ascii="Arial" w:eastAsia="Times New Roman" w:hAnsi="Arial" w:cs="Arial"/>
          <w:bCs/>
          <w:sz w:val="22"/>
          <w:szCs w:val="22"/>
          <w:lang w:eastAsia="en-US"/>
        </w:rPr>
        <w:t>d</w:t>
      </w:r>
      <w:proofErr w:type="gramEnd"/>
      <w:r w:rsidR="009F4876">
        <w:rPr>
          <w:rFonts w:ascii="Arial" w:eastAsia="Times New Roman" w:hAnsi="Arial" w:cs="Arial"/>
          <w:bCs/>
          <w:sz w:val="22"/>
          <w:szCs w:val="22"/>
          <w:lang w:eastAsia="en-US"/>
        </w:rPr>
        <w:t xml:space="preserve"> </w:t>
      </w:r>
      <w:r w:rsidR="009F4876" w:rsidRPr="001C3672">
        <w:rPr>
          <w:rFonts w:ascii="Arial" w:eastAsia="Times New Roman" w:hAnsi="Arial" w:cs="Arial"/>
          <w:bCs/>
          <w:sz w:val="22"/>
          <w:szCs w:val="22"/>
          <w:lang w:eastAsia="en-US"/>
        </w:rPr>
        <w:t>Sistema Nervoso Centrale (S</w:t>
      </w:r>
      <w:r w:rsidR="009F4876">
        <w:rPr>
          <w:rFonts w:ascii="Arial" w:eastAsia="Times New Roman" w:hAnsi="Arial" w:cs="Arial"/>
          <w:bCs/>
          <w:sz w:val="22"/>
          <w:szCs w:val="22"/>
          <w:lang w:eastAsia="en-US"/>
        </w:rPr>
        <w:t xml:space="preserve">NC) </w:t>
      </w:r>
      <w:r w:rsidR="00833CB6" w:rsidRPr="001C3672">
        <w:rPr>
          <w:rFonts w:ascii="Arial" w:eastAsia="Times New Roman" w:hAnsi="Arial" w:cs="Arial"/>
          <w:bCs/>
          <w:sz w:val="22"/>
          <w:szCs w:val="22"/>
          <w:lang w:eastAsia="en-US"/>
        </w:rPr>
        <w:t>derivanti da esposizione attraverso la dieta a</w:t>
      </w:r>
      <w:r w:rsidR="00585907">
        <w:rPr>
          <w:rFonts w:ascii="Arial" w:eastAsia="Times New Roman" w:hAnsi="Arial" w:cs="Arial"/>
          <w:bCs/>
          <w:sz w:val="22"/>
          <w:szCs w:val="22"/>
          <w:lang w:eastAsia="en-US"/>
        </w:rPr>
        <w:t xml:space="preserve"> </w:t>
      </w:r>
      <w:r w:rsidR="001A26A3" w:rsidRPr="001C3672">
        <w:rPr>
          <w:rFonts w:ascii="Arial" w:eastAsia="Times New Roman" w:hAnsi="Arial" w:cs="Arial"/>
          <w:bCs/>
          <w:sz w:val="22"/>
          <w:szCs w:val="22"/>
          <w:lang w:eastAsia="en-US"/>
        </w:rPr>
        <w:t>multiresidu</w:t>
      </w:r>
      <w:r w:rsidR="001A26A3">
        <w:rPr>
          <w:rFonts w:ascii="Arial" w:eastAsia="Times New Roman" w:hAnsi="Arial" w:cs="Arial"/>
          <w:bCs/>
          <w:sz w:val="22"/>
          <w:szCs w:val="22"/>
          <w:lang w:eastAsia="en-US"/>
        </w:rPr>
        <w:t>o</w:t>
      </w:r>
      <w:r w:rsidR="00585907">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di pesticidi</w:t>
      </w:r>
      <w:r w:rsidR="00833CB6" w:rsidRPr="001C3672">
        <w:rPr>
          <w:rFonts w:ascii="Arial" w:eastAsia="Times New Roman" w:hAnsi="Arial" w:cs="Arial"/>
          <w:bCs/>
          <w:sz w:val="22"/>
          <w:szCs w:val="22"/>
          <w:lang w:eastAsia="en-US"/>
        </w:rPr>
        <w:t xml:space="preserve">. Per la tiroide sono stati considerati gli effetti cronici per alcune patologie e per </w:t>
      </w:r>
      <w:proofErr w:type="gramStart"/>
      <w:r w:rsidR="00833CB6" w:rsidRPr="001C3672">
        <w:rPr>
          <w:rFonts w:ascii="Arial" w:eastAsia="Times New Roman" w:hAnsi="Arial" w:cs="Arial"/>
          <w:bCs/>
          <w:sz w:val="22"/>
          <w:szCs w:val="22"/>
          <w:lang w:eastAsia="en-US"/>
        </w:rPr>
        <w:t>il</w:t>
      </w:r>
      <w:proofErr w:type="gramEnd"/>
      <w:r w:rsidR="00833CB6" w:rsidRPr="001C3672">
        <w:rPr>
          <w:rFonts w:ascii="Arial" w:eastAsia="Times New Roman" w:hAnsi="Arial" w:cs="Arial"/>
          <w:bCs/>
          <w:sz w:val="22"/>
          <w:szCs w:val="22"/>
          <w:lang w:eastAsia="en-US"/>
        </w:rPr>
        <w:t xml:space="preserve"> SNC alcuni effetti acuti</w:t>
      </w:r>
      <w:r w:rsidR="00052470" w:rsidRPr="001C3672">
        <w:rPr>
          <w:rFonts w:ascii="Arial" w:eastAsia="Times New Roman" w:hAnsi="Arial" w:cs="Arial"/>
          <w:bCs/>
          <w:sz w:val="22"/>
          <w:szCs w:val="22"/>
          <w:lang w:eastAsia="en-US"/>
        </w:rPr>
        <w:t>.</w:t>
      </w:r>
      <w:r w:rsidR="00E4562A" w:rsidRPr="001C3672">
        <w:rPr>
          <w:rFonts w:ascii="Arial" w:eastAsia="Times New Roman" w:hAnsi="Arial" w:cs="Arial"/>
          <w:bCs/>
          <w:sz w:val="22"/>
          <w:szCs w:val="22"/>
          <w:lang w:eastAsia="en-US"/>
        </w:rPr>
        <w:t xml:space="preserve"> Il campione comprendeva </w:t>
      </w:r>
      <w:proofErr w:type="gramStart"/>
      <w:r w:rsidR="00E4562A" w:rsidRPr="001C3672">
        <w:rPr>
          <w:rFonts w:ascii="Arial" w:eastAsia="Times New Roman" w:hAnsi="Arial" w:cs="Arial"/>
          <w:bCs/>
          <w:sz w:val="22"/>
          <w:szCs w:val="22"/>
          <w:lang w:eastAsia="en-US"/>
        </w:rPr>
        <w:t>10</w:t>
      </w:r>
      <w:proofErr w:type="gramEnd"/>
      <w:r w:rsidR="00E4562A" w:rsidRPr="001C3672">
        <w:rPr>
          <w:rFonts w:ascii="Arial" w:eastAsia="Times New Roman" w:hAnsi="Arial" w:cs="Arial"/>
          <w:bCs/>
          <w:sz w:val="22"/>
          <w:szCs w:val="22"/>
          <w:lang w:eastAsia="en-US"/>
        </w:rPr>
        <w:t xml:space="preserve"> popolazioni di studio arruolate in diverse nazioni</w:t>
      </w:r>
      <w:r w:rsidR="001C3672">
        <w:rPr>
          <w:rFonts w:ascii="Arial" w:eastAsia="Times New Roman" w:hAnsi="Arial" w:cs="Arial"/>
          <w:bCs/>
          <w:sz w:val="22"/>
          <w:szCs w:val="22"/>
          <w:lang w:eastAsia="en-US"/>
        </w:rPr>
        <w:t xml:space="preserve"> europee (</w:t>
      </w:r>
      <w:r w:rsidR="00224E88" w:rsidRPr="001C3672">
        <w:rPr>
          <w:rFonts w:ascii="Arial" w:eastAsia="Times New Roman" w:hAnsi="Arial" w:cs="Arial"/>
          <w:bCs/>
          <w:sz w:val="22"/>
          <w:szCs w:val="22"/>
          <w:lang w:eastAsia="en-US"/>
        </w:rPr>
        <w:t>Belgio, Repubblica Ceca, Germania, Italia, Bulgaria, Francia, Olanda, Danimarca e Regno Unito</w:t>
      </w:r>
      <w:r w:rsidR="001C3672">
        <w:rPr>
          <w:rFonts w:ascii="Arial" w:eastAsia="Times New Roman" w:hAnsi="Arial" w:cs="Arial"/>
          <w:bCs/>
          <w:sz w:val="22"/>
          <w:szCs w:val="22"/>
          <w:lang w:eastAsia="en-US"/>
        </w:rPr>
        <w:t>)</w:t>
      </w:r>
      <w:r w:rsidR="00224E88" w:rsidRPr="001C3672">
        <w:rPr>
          <w:rFonts w:ascii="Arial" w:eastAsia="Times New Roman" w:hAnsi="Arial" w:cs="Arial"/>
          <w:bCs/>
          <w:sz w:val="22"/>
          <w:szCs w:val="22"/>
          <w:lang w:eastAsia="en-US"/>
        </w:rPr>
        <w:t xml:space="preserve"> e distinte per fascia di età</w:t>
      </w:r>
      <w:r w:rsidR="00E4562A" w:rsidRPr="001C3672">
        <w:rPr>
          <w:rFonts w:ascii="Arial" w:eastAsia="Times New Roman" w:hAnsi="Arial" w:cs="Arial"/>
          <w:bCs/>
          <w:sz w:val="22"/>
          <w:szCs w:val="22"/>
          <w:lang w:eastAsia="en-US"/>
        </w:rPr>
        <w:t xml:space="preserve">: 4 di adulti </w:t>
      </w:r>
      <w:r w:rsidR="00224E88" w:rsidRPr="001C3672">
        <w:rPr>
          <w:rFonts w:ascii="Arial" w:eastAsia="Times New Roman" w:hAnsi="Arial" w:cs="Arial"/>
          <w:bCs/>
          <w:sz w:val="22"/>
          <w:szCs w:val="22"/>
          <w:lang w:eastAsia="en-US"/>
        </w:rPr>
        <w:t>di età</w:t>
      </w:r>
      <w:r w:rsidR="00E4562A" w:rsidRPr="001C3672">
        <w:rPr>
          <w:rFonts w:ascii="Arial" w:eastAsia="Times New Roman" w:hAnsi="Arial" w:cs="Arial"/>
          <w:bCs/>
          <w:sz w:val="22"/>
          <w:szCs w:val="22"/>
          <w:lang w:eastAsia="en-US"/>
        </w:rPr>
        <w:t xml:space="preserve"> compresa</w:t>
      </w:r>
      <w:r w:rsidR="00224E88" w:rsidRPr="001C3672">
        <w:rPr>
          <w:rFonts w:ascii="Arial" w:eastAsia="Times New Roman" w:hAnsi="Arial" w:cs="Arial"/>
          <w:bCs/>
          <w:sz w:val="22"/>
          <w:szCs w:val="22"/>
          <w:lang w:eastAsia="en-US"/>
        </w:rPr>
        <w:t xml:space="preserve"> tra</w:t>
      </w:r>
      <w:r w:rsidR="00E4562A" w:rsidRPr="001C3672">
        <w:rPr>
          <w:rFonts w:ascii="Arial" w:eastAsia="Times New Roman" w:hAnsi="Arial" w:cs="Arial"/>
          <w:bCs/>
          <w:sz w:val="22"/>
          <w:szCs w:val="22"/>
          <w:lang w:eastAsia="en-US"/>
        </w:rPr>
        <w:t xml:space="preserve"> 1</w:t>
      </w:r>
      <w:r w:rsidR="00224E88" w:rsidRPr="001C3672">
        <w:rPr>
          <w:rFonts w:ascii="Arial" w:eastAsia="Times New Roman" w:hAnsi="Arial" w:cs="Arial"/>
          <w:bCs/>
          <w:sz w:val="22"/>
          <w:szCs w:val="22"/>
          <w:lang w:eastAsia="en-US"/>
        </w:rPr>
        <w:t>5</w:t>
      </w:r>
      <w:r w:rsidR="00E4562A" w:rsidRPr="001C3672">
        <w:rPr>
          <w:rFonts w:ascii="Arial" w:eastAsia="Times New Roman" w:hAnsi="Arial" w:cs="Arial"/>
          <w:bCs/>
          <w:sz w:val="22"/>
          <w:szCs w:val="22"/>
          <w:lang w:eastAsia="en-US"/>
        </w:rPr>
        <w:t>-</w:t>
      </w:r>
      <w:r w:rsidR="00224E88" w:rsidRPr="001C3672">
        <w:rPr>
          <w:rFonts w:ascii="Arial" w:eastAsia="Times New Roman" w:hAnsi="Arial" w:cs="Arial"/>
          <w:bCs/>
          <w:sz w:val="22"/>
          <w:szCs w:val="22"/>
          <w:lang w:eastAsia="en-US"/>
        </w:rPr>
        <w:t>74</w:t>
      </w:r>
      <w:r w:rsidR="00E4562A" w:rsidRPr="001C3672">
        <w:rPr>
          <w:rFonts w:ascii="Arial" w:eastAsia="Times New Roman" w:hAnsi="Arial" w:cs="Arial"/>
          <w:bCs/>
          <w:sz w:val="22"/>
          <w:szCs w:val="22"/>
          <w:lang w:eastAsia="en-US"/>
        </w:rPr>
        <w:t xml:space="preserve"> anni</w:t>
      </w:r>
      <w:r w:rsidR="001C3672" w:rsidRPr="001C3672">
        <w:rPr>
          <w:rFonts w:ascii="Arial" w:eastAsia="Times New Roman" w:hAnsi="Arial" w:cs="Arial"/>
          <w:bCs/>
          <w:sz w:val="22"/>
          <w:szCs w:val="22"/>
          <w:lang w:eastAsia="en-US"/>
        </w:rPr>
        <w:t xml:space="preserve"> </w:t>
      </w:r>
      <w:r w:rsidR="008F6793">
        <w:rPr>
          <w:rFonts w:ascii="Arial" w:eastAsia="Times New Roman" w:hAnsi="Arial" w:cs="Arial"/>
          <w:bCs/>
          <w:sz w:val="22"/>
          <w:szCs w:val="22"/>
          <w:lang w:eastAsia="en-US"/>
        </w:rPr>
        <w:t xml:space="preserve">e tre di bambini </w:t>
      </w:r>
      <w:r w:rsidR="00224E88" w:rsidRPr="001C3672">
        <w:rPr>
          <w:rFonts w:ascii="Arial" w:eastAsia="Times New Roman" w:hAnsi="Arial" w:cs="Arial"/>
          <w:bCs/>
          <w:sz w:val="22"/>
          <w:szCs w:val="22"/>
          <w:lang w:eastAsia="en-US"/>
        </w:rPr>
        <w:t xml:space="preserve">di età 3-9 anni, tre di età 1-3 anni. Per quanto riguarda i pesticidi considerati, sono stati utilizzati i dati raccolti dagli Stati membri dell'UE nell'ambito del monitoraggio ufficiale sui residui di pesticidi negli alimenti nel periodo 2014- 2016 e per quanto </w:t>
      </w:r>
      <w:proofErr w:type="gramStart"/>
      <w:r w:rsidR="001C3672">
        <w:rPr>
          <w:rFonts w:ascii="Arial" w:eastAsia="Times New Roman" w:hAnsi="Arial" w:cs="Arial"/>
          <w:bCs/>
          <w:sz w:val="22"/>
          <w:szCs w:val="22"/>
          <w:lang w:eastAsia="en-US"/>
        </w:rPr>
        <w:t>attiene</w:t>
      </w:r>
      <w:proofErr w:type="gramEnd"/>
      <w:r w:rsidR="001C3672">
        <w:rPr>
          <w:rFonts w:ascii="Arial" w:eastAsia="Times New Roman" w:hAnsi="Arial" w:cs="Arial"/>
          <w:bCs/>
          <w:sz w:val="22"/>
          <w:szCs w:val="22"/>
          <w:lang w:eastAsia="en-US"/>
        </w:rPr>
        <w:t xml:space="preserve"> </w:t>
      </w:r>
      <w:r w:rsidR="00224E88" w:rsidRPr="001C3672">
        <w:rPr>
          <w:rFonts w:ascii="Arial" w:eastAsia="Times New Roman" w:hAnsi="Arial" w:cs="Arial"/>
          <w:bCs/>
          <w:sz w:val="22"/>
          <w:szCs w:val="22"/>
          <w:lang w:eastAsia="en-US"/>
        </w:rPr>
        <w:t xml:space="preserve">le abitudini alimentari sono stati assunti i dati di dieci gruppi di consumatori provenienti da diverse aree geografiche e di tutte </w:t>
      </w:r>
      <w:r w:rsidR="005E4652" w:rsidRPr="001C3672">
        <w:rPr>
          <w:rFonts w:ascii="Arial" w:eastAsia="Times New Roman" w:hAnsi="Arial" w:cs="Arial"/>
          <w:bCs/>
          <w:sz w:val="22"/>
          <w:szCs w:val="22"/>
          <w:lang w:eastAsia="en-US"/>
        </w:rPr>
        <w:t xml:space="preserve">le </w:t>
      </w:r>
      <w:r w:rsidR="00224E88" w:rsidRPr="001C3672">
        <w:rPr>
          <w:rFonts w:ascii="Arial" w:eastAsia="Times New Roman" w:hAnsi="Arial" w:cs="Arial"/>
          <w:bCs/>
          <w:sz w:val="22"/>
          <w:szCs w:val="22"/>
          <w:lang w:eastAsia="en-US"/>
        </w:rPr>
        <w:t>fasce di età</w:t>
      </w:r>
      <w:r w:rsidR="00FC24B6">
        <w:rPr>
          <w:rFonts w:ascii="Arial" w:eastAsia="Times New Roman" w:hAnsi="Arial" w:cs="Arial"/>
          <w:bCs/>
          <w:sz w:val="22"/>
          <w:szCs w:val="22"/>
          <w:lang w:eastAsia="en-US"/>
        </w:rPr>
        <w:t>.</w:t>
      </w:r>
      <w:r w:rsidR="00974E7C" w:rsidRPr="00974E7C">
        <w:rPr>
          <w:rFonts w:ascii="Arial" w:eastAsia="Times New Roman" w:hAnsi="Arial" w:cs="Arial"/>
          <w:bCs/>
          <w:sz w:val="22"/>
          <w:szCs w:val="22"/>
          <w:lang w:eastAsia="en-US"/>
        </w:rPr>
        <w:t xml:space="preserve"> </w:t>
      </w:r>
      <w:r w:rsidR="00974E7C">
        <w:rPr>
          <w:rFonts w:ascii="Arial" w:eastAsia="Times New Roman" w:hAnsi="Arial" w:cs="Arial"/>
          <w:bCs/>
          <w:sz w:val="22"/>
          <w:szCs w:val="22"/>
          <w:lang w:eastAsia="en-US"/>
        </w:rPr>
        <w:t>Sembra</w:t>
      </w:r>
      <w:r w:rsidR="009F4876">
        <w:rPr>
          <w:rFonts w:ascii="Arial" w:eastAsia="Times New Roman" w:hAnsi="Arial" w:cs="Arial"/>
          <w:bCs/>
          <w:sz w:val="22"/>
          <w:szCs w:val="22"/>
          <w:lang w:eastAsia="en-US"/>
        </w:rPr>
        <w:t xml:space="preserve"> </w:t>
      </w:r>
      <w:r w:rsidR="00974E7C">
        <w:rPr>
          <w:rFonts w:ascii="Arial" w:eastAsia="Times New Roman" w:hAnsi="Arial" w:cs="Arial"/>
          <w:bCs/>
          <w:sz w:val="22"/>
          <w:szCs w:val="22"/>
          <w:lang w:eastAsia="en-US"/>
        </w:rPr>
        <w:t>i</w:t>
      </w:r>
      <w:r w:rsidR="008070BB">
        <w:rPr>
          <w:rFonts w:ascii="Arial" w:eastAsia="Times New Roman" w:hAnsi="Arial" w:cs="Arial"/>
          <w:bCs/>
          <w:sz w:val="22"/>
          <w:szCs w:val="22"/>
          <w:lang w:eastAsia="en-US"/>
        </w:rPr>
        <w:t xml:space="preserve">noltre </w:t>
      </w:r>
      <w:r w:rsidR="008F6793">
        <w:rPr>
          <w:rFonts w:ascii="Arial" w:eastAsia="Times New Roman" w:hAnsi="Arial" w:cs="Arial"/>
          <w:bCs/>
          <w:sz w:val="22"/>
          <w:szCs w:val="22"/>
          <w:lang w:eastAsia="en-US"/>
        </w:rPr>
        <w:t>che</w:t>
      </w:r>
      <w:r w:rsidR="008070BB">
        <w:rPr>
          <w:rFonts w:ascii="Arial" w:eastAsia="Times New Roman" w:hAnsi="Arial" w:cs="Arial"/>
          <w:bCs/>
          <w:sz w:val="22"/>
          <w:szCs w:val="22"/>
          <w:lang w:eastAsia="en-US"/>
        </w:rPr>
        <w:t xml:space="preserve"> non </w:t>
      </w:r>
      <w:r w:rsidR="008F6793">
        <w:rPr>
          <w:rFonts w:ascii="Arial" w:eastAsia="Times New Roman" w:hAnsi="Arial" w:cs="Arial"/>
          <w:bCs/>
          <w:sz w:val="22"/>
          <w:szCs w:val="22"/>
          <w:lang w:eastAsia="en-US"/>
        </w:rPr>
        <w:t xml:space="preserve">sia stata condotta </w:t>
      </w:r>
      <w:r w:rsidR="008070BB">
        <w:rPr>
          <w:rFonts w:ascii="Arial" w:eastAsia="Times New Roman" w:hAnsi="Arial" w:cs="Arial"/>
          <w:bCs/>
          <w:sz w:val="22"/>
          <w:szCs w:val="22"/>
          <w:lang w:eastAsia="en-US"/>
        </w:rPr>
        <w:t>alcuna specifica indagine di biomonitoraggio</w:t>
      </w:r>
      <w:r w:rsidR="00974E7C">
        <w:rPr>
          <w:rFonts w:ascii="Arial" w:eastAsia="Times New Roman" w:hAnsi="Arial" w:cs="Arial"/>
          <w:bCs/>
          <w:sz w:val="22"/>
          <w:szCs w:val="22"/>
          <w:lang w:eastAsia="en-US"/>
        </w:rPr>
        <w:t xml:space="preserve">, </w:t>
      </w:r>
      <w:r w:rsidR="008070BB">
        <w:rPr>
          <w:rFonts w:ascii="Arial" w:eastAsia="Times New Roman" w:hAnsi="Arial" w:cs="Arial"/>
          <w:bCs/>
          <w:sz w:val="22"/>
          <w:szCs w:val="22"/>
          <w:lang w:eastAsia="en-US"/>
        </w:rPr>
        <w:t>ma che siano</w:t>
      </w:r>
      <w:r w:rsidR="008F6793">
        <w:rPr>
          <w:rFonts w:ascii="Arial" w:eastAsia="Times New Roman" w:hAnsi="Arial" w:cs="Arial"/>
          <w:bCs/>
          <w:sz w:val="22"/>
          <w:szCs w:val="22"/>
          <w:lang w:eastAsia="en-US"/>
        </w:rPr>
        <w:t xml:space="preserve"> </w:t>
      </w:r>
      <w:proofErr w:type="gramStart"/>
      <w:r w:rsidR="008F6793">
        <w:rPr>
          <w:rFonts w:ascii="Arial" w:eastAsia="Times New Roman" w:hAnsi="Arial" w:cs="Arial"/>
          <w:bCs/>
          <w:sz w:val="22"/>
          <w:szCs w:val="22"/>
          <w:lang w:eastAsia="en-US"/>
        </w:rPr>
        <w:t>state</w:t>
      </w:r>
      <w:proofErr w:type="gramEnd"/>
      <w:r w:rsidR="008F6793">
        <w:rPr>
          <w:rFonts w:ascii="Arial" w:eastAsia="Times New Roman" w:hAnsi="Arial" w:cs="Arial"/>
          <w:bCs/>
          <w:sz w:val="22"/>
          <w:szCs w:val="22"/>
          <w:lang w:eastAsia="en-US"/>
        </w:rPr>
        <w:t xml:space="preserve"> </w:t>
      </w:r>
      <w:proofErr w:type="gramStart"/>
      <w:r w:rsidR="009F4876">
        <w:rPr>
          <w:rFonts w:ascii="Arial" w:eastAsia="Times New Roman" w:hAnsi="Arial" w:cs="Arial"/>
          <w:bCs/>
          <w:sz w:val="22"/>
          <w:szCs w:val="22"/>
          <w:lang w:eastAsia="en-US"/>
        </w:rPr>
        <w:t>utilizzate</w:t>
      </w:r>
      <w:proofErr w:type="gramEnd"/>
      <w:r w:rsidR="009F4876">
        <w:rPr>
          <w:rFonts w:ascii="Arial" w:eastAsia="Times New Roman" w:hAnsi="Arial" w:cs="Arial"/>
          <w:bCs/>
          <w:sz w:val="22"/>
          <w:szCs w:val="22"/>
          <w:lang w:eastAsia="en-US"/>
        </w:rPr>
        <w:t xml:space="preserve"> </w:t>
      </w:r>
      <w:r w:rsidR="008070BB">
        <w:rPr>
          <w:rFonts w:ascii="Arial" w:eastAsia="Times New Roman" w:hAnsi="Arial" w:cs="Arial"/>
          <w:bCs/>
          <w:sz w:val="22"/>
          <w:szCs w:val="22"/>
          <w:lang w:eastAsia="en-US"/>
        </w:rPr>
        <w:t xml:space="preserve">solo </w:t>
      </w:r>
      <w:r w:rsidR="008F6793">
        <w:rPr>
          <w:rFonts w:ascii="Arial" w:eastAsia="Times New Roman" w:hAnsi="Arial" w:cs="Arial"/>
          <w:bCs/>
          <w:sz w:val="22"/>
          <w:szCs w:val="22"/>
          <w:lang w:eastAsia="en-US"/>
        </w:rPr>
        <w:t xml:space="preserve">le informazioni provenienti da </w:t>
      </w:r>
      <w:r w:rsidR="009F4876">
        <w:rPr>
          <w:rFonts w:ascii="Arial" w:eastAsia="Times New Roman" w:hAnsi="Arial" w:cs="Arial"/>
          <w:bCs/>
          <w:sz w:val="22"/>
          <w:szCs w:val="22"/>
          <w:lang w:eastAsia="en-US"/>
        </w:rPr>
        <w:t>banche dati</w:t>
      </w:r>
      <w:r w:rsidR="008070BB">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 </w:t>
      </w:r>
    </w:p>
    <w:p w14:paraId="54FD5F9D" w14:textId="19E79D36" w:rsidR="002F60E7" w:rsidRDefault="008D382C"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 xml:space="preserve">I dati sono stati analizzati con modello statistico-matematico molto </w:t>
      </w:r>
      <w:proofErr w:type="gramStart"/>
      <w:r w:rsidRPr="001C3672">
        <w:rPr>
          <w:rFonts w:ascii="Arial" w:eastAsia="Times New Roman" w:hAnsi="Arial" w:cs="Arial"/>
          <w:bCs/>
          <w:sz w:val="22"/>
          <w:szCs w:val="22"/>
          <w:lang w:eastAsia="en-US"/>
        </w:rPr>
        <w:t>sofisticato</w:t>
      </w:r>
      <w:proofErr w:type="gramEnd"/>
      <w:r w:rsidRPr="001C3672">
        <w:rPr>
          <w:rFonts w:ascii="Arial" w:eastAsia="Times New Roman" w:hAnsi="Arial" w:cs="Arial"/>
          <w:bCs/>
          <w:sz w:val="22"/>
          <w:szCs w:val="22"/>
          <w:lang w:eastAsia="en-US"/>
        </w:rPr>
        <w:t>,</w:t>
      </w:r>
      <w:r w:rsidR="000F4105" w:rsidRPr="001C3672">
        <w:rPr>
          <w:rFonts w:ascii="Arial" w:eastAsia="Times New Roman" w:hAnsi="Arial" w:cs="Arial"/>
          <w:bCs/>
          <w:sz w:val="22"/>
          <w:szCs w:val="22"/>
          <w:lang w:eastAsia="en-US"/>
        </w:rPr>
        <w:t xml:space="preserve"> </w:t>
      </w:r>
      <w:r w:rsidRPr="001C3672">
        <w:rPr>
          <w:rFonts w:ascii="Arial" w:eastAsia="Times New Roman" w:hAnsi="Arial" w:cs="Arial"/>
          <w:bCs/>
          <w:sz w:val="22"/>
          <w:szCs w:val="22"/>
          <w:lang w:eastAsia="en-US"/>
        </w:rPr>
        <w:t>l’analisi statistica</w:t>
      </w:r>
      <w:r w:rsidR="00981997" w:rsidRPr="001C3672">
        <w:rPr>
          <w:rFonts w:ascii="Arial" w:eastAsia="Times New Roman" w:hAnsi="Arial" w:cs="Arial"/>
          <w:bCs/>
          <w:sz w:val="22"/>
          <w:szCs w:val="22"/>
          <w:lang w:eastAsia="en-US"/>
        </w:rPr>
        <w:t xml:space="preserve"> è</w:t>
      </w:r>
      <w:r w:rsidR="00876D40" w:rsidRPr="001C3672">
        <w:rPr>
          <w:rFonts w:ascii="Arial" w:eastAsia="Times New Roman" w:hAnsi="Arial" w:cs="Arial"/>
          <w:bCs/>
          <w:sz w:val="22"/>
          <w:szCs w:val="22"/>
          <w:lang w:eastAsia="en-US"/>
        </w:rPr>
        <w:t xml:space="preserve"> indubbiamente</w:t>
      </w:r>
      <w:r w:rsidRPr="001C3672">
        <w:rPr>
          <w:rFonts w:ascii="Arial" w:eastAsia="Times New Roman" w:hAnsi="Arial" w:cs="Arial"/>
          <w:bCs/>
          <w:sz w:val="22"/>
          <w:szCs w:val="22"/>
          <w:lang w:eastAsia="en-US"/>
        </w:rPr>
        <w:t xml:space="preserve"> </w:t>
      </w:r>
      <w:r w:rsidR="005C5FB5">
        <w:rPr>
          <w:rFonts w:ascii="Arial" w:eastAsia="Times New Roman" w:hAnsi="Arial" w:cs="Arial"/>
          <w:bCs/>
          <w:sz w:val="22"/>
          <w:szCs w:val="22"/>
          <w:lang w:eastAsia="en-US"/>
        </w:rPr>
        <w:t>articolata</w:t>
      </w:r>
      <w:r w:rsidR="005C5FB5" w:rsidRPr="001C3672">
        <w:rPr>
          <w:rFonts w:ascii="Arial" w:eastAsia="Times New Roman" w:hAnsi="Arial" w:cs="Arial"/>
          <w:bCs/>
          <w:sz w:val="22"/>
          <w:szCs w:val="22"/>
          <w:lang w:eastAsia="en-US"/>
        </w:rPr>
        <w:t xml:space="preserve"> </w:t>
      </w:r>
      <w:r w:rsidR="000F4105" w:rsidRPr="001C3672">
        <w:rPr>
          <w:rFonts w:ascii="Arial" w:eastAsia="Times New Roman" w:hAnsi="Arial" w:cs="Arial"/>
          <w:bCs/>
          <w:sz w:val="22"/>
          <w:szCs w:val="22"/>
          <w:lang w:eastAsia="en-US"/>
        </w:rPr>
        <w:t xml:space="preserve">e </w:t>
      </w:r>
      <w:r w:rsidR="00064020" w:rsidRPr="001C3672">
        <w:rPr>
          <w:rFonts w:ascii="Arial" w:eastAsia="Times New Roman" w:hAnsi="Arial" w:cs="Arial"/>
          <w:bCs/>
          <w:sz w:val="22"/>
          <w:szCs w:val="22"/>
          <w:lang w:eastAsia="en-US"/>
        </w:rPr>
        <w:t xml:space="preserve">molto tecnica, cosa che rende il report </w:t>
      </w:r>
      <w:r w:rsidR="005621CE" w:rsidRPr="001C3672">
        <w:rPr>
          <w:rFonts w:ascii="Arial" w:eastAsia="Times New Roman" w:hAnsi="Arial" w:cs="Arial"/>
          <w:bCs/>
          <w:sz w:val="22"/>
          <w:szCs w:val="22"/>
          <w:lang w:eastAsia="en-US"/>
        </w:rPr>
        <w:t>estremamente</w:t>
      </w:r>
      <w:r w:rsidR="00BF102F" w:rsidRPr="001C3672">
        <w:rPr>
          <w:rFonts w:ascii="Arial" w:eastAsia="Times New Roman" w:hAnsi="Arial" w:cs="Arial"/>
          <w:bCs/>
          <w:sz w:val="22"/>
          <w:szCs w:val="22"/>
          <w:lang w:eastAsia="en-US"/>
        </w:rPr>
        <w:t xml:space="preserve"> complesso, </w:t>
      </w:r>
      <w:r w:rsidR="005621CE" w:rsidRPr="001C3672">
        <w:rPr>
          <w:rFonts w:ascii="Arial" w:eastAsia="Times New Roman" w:hAnsi="Arial" w:cs="Arial"/>
          <w:bCs/>
          <w:sz w:val="22"/>
          <w:szCs w:val="22"/>
          <w:lang w:eastAsia="en-US"/>
        </w:rPr>
        <w:t xml:space="preserve">tortuoso e di difficile </w:t>
      </w:r>
      <w:r w:rsidR="00052470" w:rsidRPr="001C3672">
        <w:rPr>
          <w:rFonts w:ascii="Arial" w:eastAsia="Times New Roman" w:hAnsi="Arial" w:cs="Arial"/>
          <w:bCs/>
          <w:sz w:val="22"/>
          <w:szCs w:val="22"/>
          <w:lang w:eastAsia="en-US"/>
        </w:rPr>
        <w:t>comprensione</w:t>
      </w:r>
      <w:r w:rsidR="005C5FB5">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 anche per gli specialisti del settore</w:t>
      </w:r>
      <w:r w:rsidR="00276B65" w:rsidRPr="001C3672">
        <w:rPr>
          <w:rFonts w:ascii="Arial" w:eastAsia="Times New Roman" w:hAnsi="Arial" w:cs="Arial"/>
          <w:bCs/>
          <w:sz w:val="22"/>
          <w:szCs w:val="22"/>
          <w:lang w:eastAsia="en-US"/>
        </w:rPr>
        <w:t>.</w:t>
      </w:r>
      <w:r w:rsidR="00064020" w:rsidRPr="001C3672">
        <w:rPr>
          <w:rFonts w:ascii="Arial" w:eastAsia="Times New Roman" w:hAnsi="Arial" w:cs="Arial"/>
          <w:bCs/>
          <w:sz w:val="22"/>
          <w:szCs w:val="22"/>
          <w:lang w:eastAsia="en-US"/>
        </w:rPr>
        <w:t xml:space="preserve"> </w:t>
      </w:r>
    </w:p>
    <w:p w14:paraId="4AAF64F7" w14:textId="238B17D6" w:rsidR="00064020" w:rsidRPr="004D69FE" w:rsidRDefault="009A6134"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 xml:space="preserve">Tuttavia, se il report doveva garantire risposte dal punto di vista medico-clinico, l’obiettivo non è stato raggiunto. </w:t>
      </w:r>
      <w:r w:rsidRPr="004D69FE">
        <w:rPr>
          <w:rFonts w:ascii="Arial" w:eastAsia="Times New Roman" w:hAnsi="Arial" w:cs="Arial"/>
          <w:bCs/>
          <w:sz w:val="22"/>
          <w:szCs w:val="22"/>
          <w:lang w:eastAsia="en-US"/>
        </w:rPr>
        <w:t>E’</w:t>
      </w:r>
      <w:r>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stato</w:t>
      </w:r>
      <w:proofErr w:type="gramStart"/>
      <w:r w:rsidRPr="004D69FE">
        <w:rPr>
          <w:rFonts w:ascii="Arial" w:eastAsia="Times New Roman" w:hAnsi="Arial" w:cs="Arial"/>
          <w:bCs/>
          <w:sz w:val="22"/>
          <w:szCs w:val="22"/>
          <w:lang w:eastAsia="en-US"/>
        </w:rPr>
        <w:t xml:space="preserve"> infatti</w:t>
      </w:r>
      <w:proofErr w:type="gramEnd"/>
      <w:r w:rsidRPr="004D69FE">
        <w:rPr>
          <w:rFonts w:ascii="Arial" w:eastAsia="Times New Roman" w:hAnsi="Arial" w:cs="Arial"/>
          <w:bCs/>
          <w:sz w:val="22"/>
          <w:szCs w:val="22"/>
          <w:lang w:eastAsia="en-US"/>
        </w:rPr>
        <w:t xml:space="preserve"> compiuto un grande sforzo matematico-statistico per bilanciare i difetti metodologici, a causa dei quali non si possono ritenere affidabili i risultati ottenuti. L’indagine svolta da EFSA quindi </w:t>
      </w:r>
      <w:proofErr w:type="gramStart"/>
      <w:r w:rsidRPr="004D69FE">
        <w:rPr>
          <w:rFonts w:ascii="Arial" w:eastAsia="Times New Roman" w:hAnsi="Arial" w:cs="Arial"/>
          <w:bCs/>
          <w:sz w:val="22"/>
          <w:szCs w:val="22"/>
          <w:lang w:eastAsia="en-US"/>
        </w:rPr>
        <w:t>risulta essere</w:t>
      </w:r>
      <w:proofErr w:type="gramEnd"/>
      <w:r w:rsidRPr="004D69FE">
        <w:rPr>
          <w:rFonts w:ascii="Arial" w:eastAsia="Times New Roman" w:hAnsi="Arial" w:cs="Arial"/>
          <w:bCs/>
          <w:sz w:val="22"/>
          <w:szCs w:val="22"/>
          <w:lang w:eastAsia="en-US"/>
        </w:rPr>
        <w:t xml:space="preserve"> un grosso esercizio di statistica fine a se stesso, ma poco utile a dare risposte certe </w:t>
      </w:r>
      <w:r>
        <w:rPr>
          <w:rFonts w:ascii="Arial" w:eastAsia="Times New Roman" w:hAnsi="Arial" w:cs="Arial"/>
          <w:bCs/>
          <w:sz w:val="22"/>
          <w:szCs w:val="22"/>
          <w:lang w:eastAsia="en-US"/>
        </w:rPr>
        <w:t xml:space="preserve">circa gli effetti dell’esposizione a </w:t>
      </w:r>
      <w:r w:rsidRPr="004D69FE">
        <w:rPr>
          <w:rFonts w:ascii="Arial" w:eastAsia="Times New Roman" w:hAnsi="Arial" w:cs="Arial"/>
          <w:bCs/>
          <w:sz w:val="22"/>
          <w:szCs w:val="22"/>
          <w:lang w:eastAsia="en-US"/>
        </w:rPr>
        <w:t xml:space="preserve">multiresiduo  di pesticidi per via alimentare sulla  salute umana.  </w:t>
      </w:r>
      <w:r w:rsidR="00876D40" w:rsidRPr="004D69FE">
        <w:rPr>
          <w:rFonts w:ascii="Arial" w:eastAsia="Times New Roman" w:hAnsi="Arial" w:cs="Arial"/>
          <w:bCs/>
          <w:sz w:val="22"/>
          <w:szCs w:val="22"/>
          <w:lang w:eastAsia="en-US"/>
        </w:rPr>
        <w:t xml:space="preserve"> </w:t>
      </w:r>
      <w:r w:rsidR="00064020" w:rsidRPr="004D69FE">
        <w:rPr>
          <w:rFonts w:ascii="Arial" w:eastAsia="Times New Roman" w:hAnsi="Arial" w:cs="Arial"/>
          <w:bCs/>
          <w:sz w:val="22"/>
          <w:szCs w:val="22"/>
          <w:lang w:eastAsia="en-US"/>
        </w:rPr>
        <w:t xml:space="preserve">Per </w:t>
      </w:r>
      <w:r w:rsidR="00876D40" w:rsidRPr="004D69FE">
        <w:rPr>
          <w:rFonts w:ascii="Arial" w:eastAsia="Times New Roman" w:hAnsi="Arial" w:cs="Arial"/>
          <w:bCs/>
          <w:sz w:val="22"/>
          <w:szCs w:val="22"/>
          <w:lang w:eastAsia="en-US"/>
        </w:rPr>
        <w:t xml:space="preserve">raggiungere tale obiettivo molto </w:t>
      </w:r>
      <w:proofErr w:type="gramStart"/>
      <w:r w:rsidR="00876D40" w:rsidRPr="004D69FE">
        <w:rPr>
          <w:rFonts w:ascii="Arial" w:eastAsia="Times New Roman" w:hAnsi="Arial" w:cs="Arial"/>
          <w:bCs/>
          <w:sz w:val="22"/>
          <w:szCs w:val="22"/>
          <w:lang w:eastAsia="en-US"/>
        </w:rPr>
        <w:t>meglio</w:t>
      </w:r>
      <w:proofErr w:type="gramEnd"/>
      <w:r w:rsidR="00876D40" w:rsidRPr="004D69FE">
        <w:rPr>
          <w:rFonts w:ascii="Arial" w:eastAsia="Times New Roman" w:hAnsi="Arial" w:cs="Arial"/>
          <w:bCs/>
          <w:sz w:val="22"/>
          <w:szCs w:val="22"/>
          <w:lang w:eastAsia="en-US"/>
        </w:rPr>
        <w:t xml:space="preserve"> </w:t>
      </w:r>
      <w:r w:rsidR="00064020" w:rsidRPr="004D69FE">
        <w:rPr>
          <w:rFonts w:ascii="Arial" w:eastAsia="Times New Roman" w:hAnsi="Arial" w:cs="Arial"/>
          <w:bCs/>
          <w:sz w:val="22"/>
          <w:szCs w:val="22"/>
          <w:lang w:eastAsia="en-US"/>
        </w:rPr>
        <w:t xml:space="preserve">sarebbe </w:t>
      </w:r>
      <w:r w:rsidR="00876D40" w:rsidRPr="004D69FE">
        <w:rPr>
          <w:rFonts w:ascii="Arial" w:eastAsia="Times New Roman" w:hAnsi="Arial" w:cs="Arial"/>
          <w:bCs/>
          <w:sz w:val="22"/>
          <w:szCs w:val="22"/>
          <w:lang w:eastAsia="en-US"/>
        </w:rPr>
        <w:t>stato</w:t>
      </w:r>
      <w:r w:rsidR="000F4105" w:rsidRPr="004D69FE">
        <w:rPr>
          <w:rFonts w:ascii="Arial" w:eastAsia="Times New Roman" w:hAnsi="Arial" w:cs="Arial"/>
          <w:bCs/>
          <w:sz w:val="22"/>
          <w:szCs w:val="22"/>
          <w:lang w:eastAsia="en-US"/>
        </w:rPr>
        <w:t xml:space="preserve"> </w:t>
      </w:r>
      <w:r w:rsidR="00E4629F" w:rsidRPr="004D69FE">
        <w:rPr>
          <w:rFonts w:ascii="Arial" w:eastAsia="Times New Roman" w:hAnsi="Arial" w:cs="Arial"/>
          <w:bCs/>
          <w:sz w:val="22"/>
          <w:szCs w:val="22"/>
          <w:lang w:eastAsia="en-US"/>
        </w:rPr>
        <w:t xml:space="preserve">disegnare </w:t>
      </w:r>
      <w:r w:rsidR="00064020" w:rsidRPr="004D69FE">
        <w:rPr>
          <w:rFonts w:ascii="Arial" w:eastAsia="Times New Roman" w:hAnsi="Arial" w:cs="Arial"/>
          <w:bCs/>
          <w:sz w:val="22"/>
          <w:szCs w:val="22"/>
          <w:lang w:eastAsia="en-US"/>
        </w:rPr>
        <w:t>uno studio</w:t>
      </w:r>
      <w:r w:rsidR="00E4629F" w:rsidRPr="004D69FE">
        <w:rPr>
          <w:rFonts w:ascii="Arial" w:eastAsia="Times New Roman" w:hAnsi="Arial" w:cs="Arial"/>
          <w:bCs/>
          <w:sz w:val="22"/>
          <w:szCs w:val="22"/>
          <w:lang w:eastAsia="en-US"/>
        </w:rPr>
        <w:t xml:space="preserve"> ben più </w:t>
      </w:r>
      <w:r w:rsidR="00064020" w:rsidRPr="004D69FE">
        <w:rPr>
          <w:rFonts w:ascii="Arial" w:eastAsia="Times New Roman" w:hAnsi="Arial" w:cs="Arial"/>
          <w:bCs/>
          <w:sz w:val="22"/>
          <w:szCs w:val="22"/>
          <w:lang w:eastAsia="en-US"/>
        </w:rPr>
        <w:t>appropriato</w:t>
      </w:r>
      <w:r w:rsidR="00E4629F" w:rsidRPr="004D69FE">
        <w:rPr>
          <w:rFonts w:ascii="Arial" w:eastAsia="Times New Roman" w:hAnsi="Arial" w:cs="Arial"/>
          <w:bCs/>
          <w:sz w:val="22"/>
          <w:szCs w:val="22"/>
          <w:lang w:eastAsia="en-US"/>
        </w:rPr>
        <w:t xml:space="preserve"> come di seguito specificato.</w:t>
      </w:r>
    </w:p>
    <w:p w14:paraId="0BFC546B" w14:textId="77777777" w:rsidR="002F60E7" w:rsidRDefault="002F60E7" w:rsidP="001C3672">
      <w:pPr>
        <w:pStyle w:val="Titolo2"/>
        <w:jc w:val="both"/>
        <w:rPr>
          <w:rFonts w:ascii="Arial" w:hAnsi="Arial" w:cs="Arial"/>
          <w:sz w:val="22"/>
          <w:szCs w:val="22"/>
          <w:lang w:eastAsia="en-US"/>
        </w:rPr>
      </w:pPr>
    </w:p>
    <w:p w14:paraId="692CBD14" w14:textId="0FB27F92" w:rsidR="00E4629F" w:rsidRPr="004D69FE" w:rsidRDefault="00E4629F" w:rsidP="001C3672">
      <w:pPr>
        <w:pStyle w:val="Titolo2"/>
        <w:jc w:val="both"/>
        <w:rPr>
          <w:rFonts w:ascii="Arial" w:hAnsi="Arial" w:cs="Arial"/>
          <w:sz w:val="22"/>
          <w:szCs w:val="22"/>
          <w:lang w:eastAsia="en-US"/>
        </w:rPr>
      </w:pPr>
      <w:r w:rsidRPr="004D69FE">
        <w:rPr>
          <w:rFonts w:ascii="Arial" w:hAnsi="Arial" w:cs="Arial"/>
          <w:sz w:val="22"/>
          <w:szCs w:val="22"/>
          <w:lang w:eastAsia="en-US"/>
        </w:rPr>
        <w:t>Osservazioni critiche</w:t>
      </w:r>
    </w:p>
    <w:p w14:paraId="496E2E46" w14:textId="2E6803C5" w:rsidR="00F86023" w:rsidRDefault="007E08BF" w:rsidP="001C3672">
      <w:pPr>
        <w:pStyle w:val="Titolo2"/>
        <w:jc w:val="both"/>
        <w:rPr>
          <w:rFonts w:ascii="Arial" w:hAnsi="Arial" w:cs="Arial"/>
          <w:b w:val="0"/>
          <w:sz w:val="22"/>
          <w:szCs w:val="22"/>
          <w:lang w:eastAsia="en-US"/>
        </w:rPr>
      </w:pPr>
      <w:r w:rsidRPr="001C3672">
        <w:rPr>
          <w:rFonts w:ascii="Arial" w:hAnsi="Arial" w:cs="Arial"/>
          <w:b w:val="0"/>
          <w:sz w:val="22"/>
          <w:szCs w:val="22"/>
          <w:lang w:eastAsia="en-US"/>
        </w:rPr>
        <w:lastRenderedPageBreak/>
        <w:t>Le</w:t>
      </w:r>
      <w:r w:rsidR="00F86023" w:rsidRPr="001C3672">
        <w:rPr>
          <w:rFonts w:ascii="Arial" w:hAnsi="Arial" w:cs="Arial"/>
          <w:b w:val="0"/>
          <w:sz w:val="22"/>
          <w:szCs w:val="22"/>
          <w:lang w:eastAsia="en-US"/>
        </w:rPr>
        <w:t xml:space="preserve"> criticità del Report</w:t>
      </w:r>
      <w:r w:rsidR="00A6249E" w:rsidRPr="001C3672">
        <w:rPr>
          <w:rFonts w:ascii="Arial" w:hAnsi="Arial" w:cs="Arial"/>
          <w:b w:val="0"/>
          <w:sz w:val="22"/>
          <w:szCs w:val="22"/>
          <w:lang w:eastAsia="en-US"/>
        </w:rPr>
        <w:t xml:space="preserve"> </w:t>
      </w:r>
      <w:r w:rsidRPr="001C3672">
        <w:rPr>
          <w:rFonts w:ascii="Arial" w:hAnsi="Arial" w:cs="Arial"/>
          <w:b w:val="0"/>
          <w:sz w:val="22"/>
          <w:szCs w:val="22"/>
          <w:lang w:eastAsia="en-US"/>
        </w:rPr>
        <w:t>sono numeros</w:t>
      </w:r>
      <w:r w:rsidR="00F86023" w:rsidRPr="001C3672">
        <w:rPr>
          <w:rFonts w:ascii="Arial" w:hAnsi="Arial" w:cs="Arial"/>
          <w:b w:val="0"/>
          <w:sz w:val="22"/>
          <w:szCs w:val="22"/>
          <w:lang w:eastAsia="en-US"/>
        </w:rPr>
        <w:t>e</w:t>
      </w:r>
      <w:r w:rsidR="00A63EE9" w:rsidRPr="001C3672">
        <w:rPr>
          <w:rFonts w:ascii="Arial" w:hAnsi="Arial" w:cs="Arial"/>
          <w:b w:val="0"/>
          <w:sz w:val="22"/>
          <w:szCs w:val="22"/>
          <w:lang w:eastAsia="en-US"/>
        </w:rPr>
        <w:t xml:space="preserve"> </w:t>
      </w:r>
      <w:r w:rsidR="00F86023" w:rsidRPr="001C3672">
        <w:rPr>
          <w:rFonts w:ascii="Arial" w:hAnsi="Arial" w:cs="Arial"/>
          <w:b w:val="0"/>
          <w:sz w:val="22"/>
          <w:szCs w:val="22"/>
          <w:lang w:eastAsia="en-US"/>
        </w:rPr>
        <w:t>e per una loro migliore comprensione</w:t>
      </w:r>
      <w:r w:rsidR="00502C49" w:rsidRPr="001C3672">
        <w:rPr>
          <w:rFonts w:ascii="Arial" w:hAnsi="Arial" w:cs="Arial"/>
          <w:b w:val="0"/>
          <w:sz w:val="22"/>
          <w:szCs w:val="22"/>
          <w:lang w:eastAsia="en-US"/>
        </w:rPr>
        <w:t xml:space="preserve"> </w:t>
      </w:r>
      <w:proofErr w:type="gramStart"/>
      <w:r w:rsidR="00F86023" w:rsidRPr="001C3672">
        <w:rPr>
          <w:rFonts w:ascii="Arial" w:hAnsi="Arial" w:cs="Arial"/>
          <w:b w:val="0"/>
          <w:sz w:val="22"/>
          <w:szCs w:val="22"/>
          <w:lang w:eastAsia="en-US"/>
        </w:rPr>
        <w:t>vengono</w:t>
      </w:r>
      <w:proofErr w:type="gramEnd"/>
      <w:r w:rsidR="00F86023" w:rsidRPr="001C3672">
        <w:rPr>
          <w:rFonts w:ascii="Arial" w:hAnsi="Arial" w:cs="Arial"/>
          <w:b w:val="0"/>
          <w:sz w:val="22"/>
          <w:szCs w:val="22"/>
          <w:lang w:eastAsia="en-US"/>
        </w:rPr>
        <w:t xml:space="preserve"> </w:t>
      </w:r>
      <w:r w:rsidR="00502C49" w:rsidRPr="001C3672">
        <w:rPr>
          <w:rFonts w:ascii="Arial" w:hAnsi="Arial" w:cs="Arial"/>
          <w:b w:val="0"/>
          <w:sz w:val="22"/>
          <w:szCs w:val="22"/>
          <w:lang w:eastAsia="en-US"/>
        </w:rPr>
        <w:t xml:space="preserve">distinte in due gruppi: </w:t>
      </w:r>
    </w:p>
    <w:p w14:paraId="22F20674" w14:textId="77777777" w:rsidR="00F86023" w:rsidRPr="001C3672" w:rsidRDefault="00F86023" w:rsidP="001C3672">
      <w:pPr>
        <w:pStyle w:val="Titolo2"/>
        <w:numPr>
          <w:ilvl w:val="0"/>
          <w:numId w:val="7"/>
        </w:numPr>
        <w:jc w:val="both"/>
        <w:rPr>
          <w:rFonts w:ascii="Arial" w:hAnsi="Arial" w:cs="Arial"/>
          <w:b w:val="0"/>
          <w:sz w:val="22"/>
          <w:szCs w:val="22"/>
          <w:lang w:eastAsia="en-US"/>
        </w:rPr>
      </w:pPr>
      <w:r w:rsidRPr="001C3672">
        <w:rPr>
          <w:rFonts w:ascii="Arial" w:hAnsi="Arial" w:cs="Arial"/>
          <w:b w:val="0"/>
          <w:sz w:val="22"/>
          <w:szCs w:val="22"/>
          <w:lang w:eastAsia="en-US"/>
        </w:rPr>
        <w:t>Limiti di ordine generale</w:t>
      </w:r>
    </w:p>
    <w:p w14:paraId="39EE4D82" w14:textId="77777777" w:rsidR="00635A11" w:rsidRPr="001C3672" w:rsidRDefault="00635A11" w:rsidP="001C3672">
      <w:pPr>
        <w:pStyle w:val="Titolo2"/>
        <w:numPr>
          <w:ilvl w:val="0"/>
          <w:numId w:val="7"/>
        </w:numPr>
        <w:jc w:val="both"/>
        <w:rPr>
          <w:rFonts w:ascii="Arial" w:hAnsi="Arial" w:cs="Arial"/>
          <w:b w:val="0"/>
          <w:sz w:val="22"/>
          <w:szCs w:val="22"/>
          <w:lang w:eastAsia="en-US"/>
        </w:rPr>
      </w:pPr>
      <w:r w:rsidRPr="001C3672">
        <w:rPr>
          <w:rFonts w:ascii="Arial" w:hAnsi="Arial" w:cs="Arial"/>
          <w:b w:val="0"/>
          <w:sz w:val="22"/>
          <w:szCs w:val="22"/>
          <w:lang w:eastAsia="en-US"/>
        </w:rPr>
        <w:t>Limiti metodologici e statistici</w:t>
      </w:r>
    </w:p>
    <w:p w14:paraId="5BEF9F9A" w14:textId="77777777" w:rsidR="00436B30" w:rsidRPr="004D69FE" w:rsidRDefault="00A6249E" w:rsidP="001C3672">
      <w:pPr>
        <w:pStyle w:val="Titolo2"/>
        <w:jc w:val="both"/>
        <w:rPr>
          <w:rFonts w:ascii="Arial" w:hAnsi="Arial" w:cs="Arial"/>
          <w:sz w:val="22"/>
          <w:szCs w:val="22"/>
          <w:lang w:eastAsia="en-US"/>
        </w:rPr>
      </w:pPr>
      <w:r w:rsidRPr="004D69FE">
        <w:rPr>
          <w:rFonts w:ascii="Arial" w:hAnsi="Arial" w:cs="Arial"/>
          <w:sz w:val="22"/>
          <w:szCs w:val="22"/>
          <w:lang w:eastAsia="en-US"/>
        </w:rPr>
        <w:t>Limiti di ordine generale</w:t>
      </w:r>
    </w:p>
    <w:p w14:paraId="5CB91944" w14:textId="77777777" w:rsidR="00E4629F" w:rsidRPr="004D69FE" w:rsidRDefault="00E4629F" w:rsidP="001C3672">
      <w:pPr>
        <w:pStyle w:val="Titolo2"/>
        <w:numPr>
          <w:ilvl w:val="0"/>
          <w:numId w:val="11"/>
        </w:numPr>
        <w:jc w:val="both"/>
        <w:rPr>
          <w:rFonts w:ascii="Arial" w:hAnsi="Arial" w:cs="Arial"/>
          <w:sz w:val="22"/>
          <w:szCs w:val="22"/>
          <w:lang w:eastAsia="en-US"/>
        </w:rPr>
      </w:pPr>
      <w:r w:rsidRPr="004D69FE">
        <w:rPr>
          <w:rFonts w:ascii="Arial" w:hAnsi="Arial" w:cs="Arial"/>
          <w:sz w:val="22"/>
          <w:szCs w:val="22"/>
          <w:lang w:eastAsia="en-US"/>
        </w:rPr>
        <w:t>Inadeguatezza del modello</w:t>
      </w:r>
    </w:p>
    <w:p w14:paraId="29AA357C" w14:textId="0133E7D8" w:rsidR="00E4629F" w:rsidRPr="004D69FE" w:rsidRDefault="008B19B6" w:rsidP="004D69FE">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Il limite</w:t>
      </w:r>
      <w:r w:rsidR="008D7AF7">
        <w:rPr>
          <w:rFonts w:ascii="Arial" w:eastAsia="Times New Roman" w:hAnsi="Arial" w:cs="Arial"/>
          <w:bCs/>
          <w:sz w:val="22"/>
          <w:szCs w:val="22"/>
          <w:lang w:eastAsia="en-US"/>
        </w:rPr>
        <w:t xml:space="preserve"> principale</w:t>
      </w:r>
      <w:r w:rsidRPr="004D69FE">
        <w:rPr>
          <w:rFonts w:ascii="Arial" w:eastAsia="Times New Roman" w:hAnsi="Arial" w:cs="Arial"/>
          <w:bCs/>
          <w:sz w:val="22"/>
          <w:szCs w:val="22"/>
          <w:lang w:eastAsia="en-US"/>
        </w:rPr>
        <w:t xml:space="preserve"> </w:t>
      </w:r>
      <w:r w:rsidR="00224E88" w:rsidRPr="004D69FE">
        <w:rPr>
          <w:rFonts w:ascii="Arial" w:eastAsia="Times New Roman" w:hAnsi="Arial" w:cs="Arial"/>
          <w:bCs/>
          <w:sz w:val="22"/>
          <w:szCs w:val="22"/>
          <w:lang w:eastAsia="en-US"/>
        </w:rPr>
        <w:t xml:space="preserve">da </w:t>
      </w:r>
      <w:proofErr w:type="gramStart"/>
      <w:r w:rsidRPr="004D69FE">
        <w:rPr>
          <w:rFonts w:ascii="Arial" w:eastAsia="Times New Roman" w:hAnsi="Arial" w:cs="Arial"/>
          <w:bCs/>
          <w:sz w:val="22"/>
          <w:szCs w:val="22"/>
          <w:lang w:eastAsia="en-US"/>
        </w:rPr>
        <w:t>sottolineare</w:t>
      </w:r>
      <w:proofErr w:type="gramEnd"/>
      <w:r w:rsidRPr="004D69FE">
        <w:rPr>
          <w:rFonts w:ascii="Arial" w:eastAsia="Times New Roman" w:hAnsi="Arial" w:cs="Arial"/>
          <w:bCs/>
          <w:sz w:val="22"/>
          <w:szCs w:val="22"/>
          <w:lang w:eastAsia="en-US"/>
        </w:rPr>
        <w:t xml:space="preserve"> </w:t>
      </w:r>
      <w:r w:rsidR="005E4652" w:rsidRPr="004D69FE">
        <w:rPr>
          <w:rFonts w:ascii="Arial" w:eastAsia="Times New Roman" w:hAnsi="Arial" w:cs="Arial"/>
          <w:bCs/>
          <w:sz w:val="22"/>
          <w:szCs w:val="22"/>
          <w:lang w:eastAsia="en-US"/>
        </w:rPr>
        <w:t>è</w:t>
      </w:r>
      <w:r w:rsidR="00224E88" w:rsidRPr="004D69FE">
        <w:rPr>
          <w:rFonts w:ascii="Arial" w:eastAsia="Times New Roman" w:hAnsi="Arial" w:cs="Arial"/>
          <w:bCs/>
          <w:sz w:val="22"/>
          <w:szCs w:val="22"/>
          <w:lang w:eastAsia="en-US"/>
        </w:rPr>
        <w:t xml:space="preserve"> l’</w:t>
      </w:r>
      <w:r w:rsidR="00224E88" w:rsidRPr="00E62C95">
        <w:rPr>
          <w:rFonts w:ascii="Arial" w:eastAsia="Times New Roman" w:hAnsi="Arial" w:cs="Arial"/>
          <w:b/>
          <w:bCs/>
          <w:sz w:val="22"/>
          <w:szCs w:val="22"/>
          <w:lang w:eastAsia="en-US"/>
        </w:rPr>
        <w:t>inadegua</w:t>
      </w:r>
      <w:r w:rsidR="005E4652" w:rsidRPr="00E62C95">
        <w:rPr>
          <w:rFonts w:ascii="Arial" w:eastAsia="Times New Roman" w:hAnsi="Arial" w:cs="Arial"/>
          <w:b/>
          <w:bCs/>
          <w:sz w:val="22"/>
          <w:szCs w:val="22"/>
          <w:lang w:eastAsia="en-US"/>
        </w:rPr>
        <w:t>tezza del modello di studio</w:t>
      </w:r>
      <w:r w:rsidR="005E4652" w:rsidRPr="004D69FE">
        <w:rPr>
          <w:rFonts w:ascii="Arial" w:eastAsia="Times New Roman" w:hAnsi="Arial" w:cs="Arial"/>
          <w:bCs/>
          <w:sz w:val="22"/>
          <w:szCs w:val="22"/>
          <w:lang w:eastAsia="en-US"/>
        </w:rPr>
        <w:t xml:space="preserve">. </w:t>
      </w:r>
      <w:proofErr w:type="gramStart"/>
      <w:r w:rsidR="005E4652" w:rsidRPr="004D69FE">
        <w:rPr>
          <w:rFonts w:ascii="Arial" w:eastAsia="Times New Roman" w:hAnsi="Arial" w:cs="Arial"/>
          <w:bCs/>
          <w:sz w:val="22"/>
          <w:szCs w:val="22"/>
          <w:lang w:eastAsia="en-US"/>
        </w:rPr>
        <w:t>In</w:t>
      </w:r>
      <w:r w:rsidR="00224E88" w:rsidRPr="004D69FE">
        <w:rPr>
          <w:rFonts w:ascii="Arial" w:eastAsia="Times New Roman" w:hAnsi="Arial" w:cs="Arial"/>
          <w:bCs/>
          <w:sz w:val="22"/>
          <w:szCs w:val="22"/>
          <w:lang w:eastAsia="en-US"/>
        </w:rPr>
        <w:t>fatti</w:t>
      </w:r>
      <w:proofErr w:type="gramEnd"/>
      <w:r w:rsidR="00224E88"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per </w:t>
      </w:r>
      <w:r w:rsidR="00224E88" w:rsidRPr="004D69FE">
        <w:rPr>
          <w:rFonts w:ascii="Arial" w:eastAsia="Times New Roman" w:hAnsi="Arial" w:cs="Arial"/>
          <w:bCs/>
          <w:sz w:val="22"/>
          <w:szCs w:val="22"/>
          <w:lang w:eastAsia="en-US"/>
        </w:rPr>
        <w:t xml:space="preserve">la </w:t>
      </w:r>
      <w:r w:rsidRPr="004D69FE">
        <w:rPr>
          <w:rFonts w:ascii="Arial" w:eastAsia="Times New Roman" w:hAnsi="Arial" w:cs="Arial"/>
          <w:bCs/>
          <w:sz w:val="22"/>
          <w:szCs w:val="22"/>
          <w:lang w:eastAsia="en-US"/>
        </w:rPr>
        <w:t>valuta</w:t>
      </w:r>
      <w:r w:rsidR="00224E88" w:rsidRPr="004D69FE">
        <w:rPr>
          <w:rFonts w:ascii="Arial" w:eastAsia="Times New Roman" w:hAnsi="Arial" w:cs="Arial"/>
          <w:bCs/>
          <w:sz w:val="22"/>
          <w:szCs w:val="22"/>
          <w:lang w:eastAsia="en-US"/>
        </w:rPr>
        <w:t>zione</w:t>
      </w:r>
      <w:r w:rsidRPr="004D69FE">
        <w:rPr>
          <w:rFonts w:ascii="Arial" w:eastAsia="Times New Roman" w:hAnsi="Arial" w:cs="Arial"/>
          <w:bCs/>
          <w:sz w:val="22"/>
          <w:szCs w:val="22"/>
          <w:lang w:eastAsia="en-US"/>
        </w:rPr>
        <w:t xml:space="preserve"> </w:t>
      </w:r>
      <w:r w:rsidR="00224E88" w:rsidRPr="004D69FE">
        <w:rPr>
          <w:rFonts w:ascii="Arial" w:eastAsia="Times New Roman" w:hAnsi="Arial" w:cs="Arial"/>
          <w:bCs/>
          <w:sz w:val="22"/>
          <w:szCs w:val="22"/>
          <w:lang w:eastAsia="en-US"/>
        </w:rPr>
        <w:t>del</w:t>
      </w:r>
      <w:r w:rsidRPr="004D69FE">
        <w:rPr>
          <w:rFonts w:ascii="Arial" w:eastAsia="Times New Roman" w:hAnsi="Arial" w:cs="Arial"/>
          <w:bCs/>
          <w:sz w:val="22"/>
          <w:szCs w:val="22"/>
          <w:lang w:eastAsia="en-US"/>
        </w:rPr>
        <w:t xml:space="preserve">l’effetto cronico </w:t>
      </w:r>
      <w:r w:rsidR="008149BC" w:rsidRPr="004D69FE">
        <w:rPr>
          <w:rFonts w:ascii="Arial" w:eastAsia="Times New Roman" w:hAnsi="Arial" w:cs="Arial"/>
          <w:bCs/>
          <w:sz w:val="22"/>
          <w:szCs w:val="22"/>
          <w:lang w:eastAsia="en-US"/>
        </w:rPr>
        <w:t>da</w:t>
      </w:r>
      <w:r w:rsidRPr="004D69FE">
        <w:rPr>
          <w:rFonts w:ascii="Arial" w:eastAsia="Times New Roman" w:hAnsi="Arial" w:cs="Arial"/>
          <w:bCs/>
          <w:sz w:val="22"/>
          <w:szCs w:val="22"/>
          <w:lang w:eastAsia="en-US"/>
        </w:rPr>
        <w:t xml:space="preserve"> pesticidi, uno studio retrospettivo non </w:t>
      </w:r>
      <w:r w:rsidR="005E4652" w:rsidRPr="004D69FE">
        <w:rPr>
          <w:rFonts w:ascii="Arial" w:eastAsia="Times New Roman" w:hAnsi="Arial" w:cs="Arial"/>
          <w:bCs/>
          <w:sz w:val="22"/>
          <w:szCs w:val="22"/>
          <w:lang w:eastAsia="en-US"/>
        </w:rPr>
        <w:t>è</w:t>
      </w:r>
      <w:r w:rsidRPr="004D69FE">
        <w:rPr>
          <w:rFonts w:ascii="Arial" w:eastAsia="Times New Roman" w:hAnsi="Arial" w:cs="Arial"/>
          <w:bCs/>
          <w:sz w:val="22"/>
          <w:szCs w:val="22"/>
          <w:lang w:eastAsia="en-US"/>
        </w:rPr>
        <w:t xml:space="preserve"> certamente </w:t>
      </w:r>
      <w:r w:rsidR="00F77E78" w:rsidRPr="004D69FE">
        <w:rPr>
          <w:rFonts w:ascii="Arial" w:eastAsia="Times New Roman" w:hAnsi="Arial" w:cs="Arial"/>
          <w:bCs/>
          <w:sz w:val="22"/>
          <w:szCs w:val="22"/>
          <w:lang w:eastAsia="en-US"/>
        </w:rPr>
        <w:t>la scelta migliore</w:t>
      </w:r>
      <w:r w:rsidR="00224E88" w:rsidRPr="004D69FE">
        <w:rPr>
          <w:rFonts w:ascii="Arial" w:eastAsia="Times New Roman" w:hAnsi="Arial" w:cs="Arial"/>
          <w:bCs/>
          <w:sz w:val="22"/>
          <w:szCs w:val="22"/>
          <w:lang w:eastAsia="en-US"/>
        </w:rPr>
        <w:t xml:space="preserve"> </w:t>
      </w:r>
      <w:r w:rsidR="008F1CA8" w:rsidRPr="004D69FE">
        <w:rPr>
          <w:rFonts w:ascii="Arial" w:eastAsia="Times New Roman" w:hAnsi="Arial" w:cs="Arial"/>
          <w:bCs/>
          <w:sz w:val="22"/>
          <w:szCs w:val="22"/>
          <w:lang w:eastAsia="en-US"/>
        </w:rPr>
        <w:t>e</w:t>
      </w:r>
      <w:r w:rsidR="00C526F2" w:rsidRPr="004D69FE">
        <w:rPr>
          <w:rFonts w:ascii="Arial" w:eastAsia="Times New Roman" w:hAnsi="Arial" w:cs="Arial"/>
          <w:bCs/>
          <w:sz w:val="22"/>
          <w:szCs w:val="22"/>
          <w:lang w:eastAsia="en-US"/>
        </w:rPr>
        <w:t>d</w:t>
      </w:r>
      <w:r w:rsidR="008F1CA8" w:rsidRPr="004D69FE">
        <w:rPr>
          <w:rFonts w:ascii="Arial" w:eastAsia="Times New Roman" w:hAnsi="Arial" w:cs="Arial"/>
          <w:bCs/>
          <w:sz w:val="22"/>
          <w:szCs w:val="22"/>
          <w:lang w:eastAsia="en-US"/>
        </w:rPr>
        <w:t xml:space="preserve"> </w:t>
      </w:r>
      <w:r w:rsidR="00F77E78" w:rsidRPr="004D69FE">
        <w:rPr>
          <w:rFonts w:ascii="Arial" w:eastAsia="Times New Roman" w:hAnsi="Arial" w:cs="Arial"/>
          <w:bCs/>
          <w:sz w:val="22"/>
          <w:szCs w:val="22"/>
          <w:lang w:eastAsia="en-US"/>
        </w:rPr>
        <w:t>il modello più appropriato sarebbe stato uno studio</w:t>
      </w:r>
      <w:r w:rsidRPr="004D69FE">
        <w:rPr>
          <w:rFonts w:ascii="Arial" w:eastAsia="Times New Roman" w:hAnsi="Arial" w:cs="Arial"/>
          <w:bCs/>
          <w:sz w:val="22"/>
          <w:szCs w:val="22"/>
          <w:lang w:eastAsia="en-US"/>
        </w:rPr>
        <w:t xml:space="preserve"> </w:t>
      </w:r>
      <w:r w:rsidR="0027428C">
        <w:rPr>
          <w:rFonts w:ascii="Arial" w:eastAsia="Times New Roman" w:hAnsi="Arial" w:cs="Arial"/>
          <w:bCs/>
          <w:sz w:val="22"/>
          <w:szCs w:val="22"/>
          <w:lang w:eastAsia="en-US"/>
        </w:rPr>
        <w:t>esposti/non esposti</w:t>
      </w:r>
      <w:r w:rsidRPr="004D69FE">
        <w:rPr>
          <w:rFonts w:ascii="Arial" w:eastAsia="Times New Roman" w:hAnsi="Arial" w:cs="Arial"/>
          <w:bCs/>
          <w:sz w:val="22"/>
          <w:szCs w:val="22"/>
          <w:lang w:eastAsia="en-US"/>
        </w:rPr>
        <w:t xml:space="preserve"> </w:t>
      </w:r>
      <w:r w:rsidR="001C3672" w:rsidRPr="004D69FE">
        <w:rPr>
          <w:rFonts w:ascii="Arial" w:eastAsia="Times New Roman" w:hAnsi="Arial" w:cs="Arial"/>
          <w:bCs/>
          <w:sz w:val="22"/>
          <w:szCs w:val="22"/>
          <w:lang w:eastAsia="en-US"/>
        </w:rPr>
        <w:t>(</w:t>
      </w:r>
      <w:r w:rsidR="00914D76" w:rsidRPr="004D69FE">
        <w:rPr>
          <w:rFonts w:ascii="Arial" w:eastAsia="Times New Roman" w:hAnsi="Arial" w:cs="Arial"/>
          <w:bCs/>
          <w:sz w:val="22"/>
          <w:szCs w:val="22"/>
          <w:lang w:eastAsia="en-US"/>
        </w:rPr>
        <w:t xml:space="preserve">considerando sia </w:t>
      </w:r>
      <w:r w:rsidR="00C526F2" w:rsidRPr="004D69FE">
        <w:rPr>
          <w:rFonts w:ascii="Arial" w:eastAsia="Times New Roman" w:hAnsi="Arial" w:cs="Arial"/>
          <w:bCs/>
          <w:sz w:val="22"/>
          <w:szCs w:val="22"/>
          <w:lang w:eastAsia="en-US"/>
        </w:rPr>
        <w:t>l’</w:t>
      </w:r>
      <w:r w:rsidR="00914D76" w:rsidRPr="004D69FE">
        <w:rPr>
          <w:rFonts w:ascii="Arial" w:eastAsia="Times New Roman" w:hAnsi="Arial" w:cs="Arial"/>
          <w:bCs/>
          <w:sz w:val="22"/>
          <w:szCs w:val="22"/>
          <w:lang w:eastAsia="en-US"/>
        </w:rPr>
        <w:t>esposizione ambientale che alimentare</w:t>
      </w:r>
      <w:r w:rsidRPr="004D69FE">
        <w:rPr>
          <w:rFonts w:ascii="Arial" w:eastAsia="Times New Roman" w:hAnsi="Arial" w:cs="Arial"/>
          <w:bCs/>
          <w:sz w:val="22"/>
          <w:szCs w:val="22"/>
          <w:lang w:eastAsia="en-US"/>
        </w:rPr>
        <w:t>)</w:t>
      </w:r>
      <w:r w:rsidR="004D69FE">
        <w:rPr>
          <w:rFonts w:ascii="Arial" w:eastAsia="Times New Roman" w:hAnsi="Arial" w:cs="Arial"/>
          <w:bCs/>
          <w:sz w:val="22"/>
          <w:szCs w:val="22"/>
          <w:lang w:eastAsia="en-US"/>
        </w:rPr>
        <w:t xml:space="preserve">, </w:t>
      </w:r>
      <w:r w:rsidR="00974E7C" w:rsidRPr="004D69FE">
        <w:rPr>
          <w:rFonts w:ascii="Arial" w:eastAsia="Times New Roman" w:hAnsi="Arial" w:cs="Arial"/>
          <w:bCs/>
          <w:sz w:val="22"/>
          <w:szCs w:val="22"/>
          <w:lang w:eastAsia="en-US"/>
        </w:rPr>
        <w:t>in cui</w:t>
      </w:r>
      <w:r w:rsidRPr="004D69FE">
        <w:rPr>
          <w:rFonts w:ascii="Arial" w:eastAsia="Times New Roman" w:hAnsi="Arial" w:cs="Arial"/>
          <w:bCs/>
          <w:sz w:val="22"/>
          <w:szCs w:val="22"/>
          <w:lang w:eastAsia="en-US"/>
        </w:rPr>
        <w:t xml:space="preserve"> </w:t>
      </w:r>
      <w:r w:rsidR="00974E7C" w:rsidRPr="004D69FE">
        <w:rPr>
          <w:rFonts w:ascii="Arial" w:eastAsia="Times New Roman" w:hAnsi="Arial" w:cs="Arial"/>
          <w:bCs/>
          <w:sz w:val="22"/>
          <w:szCs w:val="22"/>
          <w:lang w:eastAsia="en-US"/>
        </w:rPr>
        <w:t xml:space="preserve">l'esposizione per via alimentare non </w:t>
      </w:r>
      <w:r w:rsidR="0013544F" w:rsidRPr="004D69FE">
        <w:rPr>
          <w:rFonts w:ascii="Arial" w:eastAsia="Times New Roman" w:hAnsi="Arial" w:cs="Arial"/>
          <w:bCs/>
          <w:sz w:val="22"/>
          <w:szCs w:val="22"/>
          <w:lang w:eastAsia="en-US"/>
        </w:rPr>
        <w:t>fosse</w:t>
      </w:r>
      <w:r w:rsidR="00974E7C" w:rsidRPr="004D69FE">
        <w:rPr>
          <w:rFonts w:ascii="Arial" w:eastAsia="Times New Roman" w:hAnsi="Arial" w:cs="Arial"/>
          <w:bCs/>
          <w:sz w:val="22"/>
          <w:szCs w:val="22"/>
          <w:lang w:eastAsia="en-US"/>
        </w:rPr>
        <w:t xml:space="preserve"> solo stimata </w:t>
      </w:r>
      <w:r w:rsidR="0013544F" w:rsidRPr="004D69FE">
        <w:rPr>
          <w:rFonts w:ascii="Arial" w:eastAsia="Times New Roman" w:hAnsi="Arial" w:cs="Arial"/>
          <w:bCs/>
          <w:sz w:val="22"/>
          <w:szCs w:val="22"/>
          <w:lang w:eastAsia="en-US"/>
        </w:rPr>
        <w:t>in via teorica con complessi calcoli, ma direttamente misurata tramite indagini di biomonitoraggio, ad esempio sulle urine, come da tempo la letteratura segnala</w:t>
      </w:r>
      <w:r w:rsidR="004D69FE">
        <w:rPr>
          <w:rFonts w:ascii="Arial" w:eastAsia="Times New Roman" w:hAnsi="Arial" w:cs="Arial"/>
          <w:bCs/>
          <w:sz w:val="22"/>
          <w:szCs w:val="22"/>
          <w:lang w:eastAsia="en-US"/>
        </w:rPr>
        <w:t xml:space="preserve">. Alternativa parimenti valida sarebbe </w:t>
      </w:r>
      <w:r w:rsidR="00F77E78" w:rsidRPr="004D69FE">
        <w:rPr>
          <w:rFonts w:ascii="Arial" w:eastAsia="Times New Roman" w:hAnsi="Arial" w:cs="Arial"/>
          <w:bCs/>
          <w:sz w:val="22"/>
          <w:szCs w:val="22"/>
          <w:lang w:eastAsia="en-US"/>
        </w:rPr>
        <w:t>uno</w:t>
      </w:r>
      <w:r w:rsidRPr="004D69FE">
        <w:rPr>
          <w:rFonts w:ascii="Arial" w:eastAsia="Times New Roman" w:hAnsi="Arial" w:cs="Arial"/>
          <w:bCs/>
          <w:sz w:val="22"/>
          <w:szCs w:val="22"/>
          <w:lang w:eastAsia="en-US"/>
        </w:rPr>
        <w:t xml:space="preserve"> studio prospettico, </w:t>
      </w:r>
      <w:r w:rsidR="00A4489C" w:rsidRPr="004D69FE">
        <w:rPr>
          <w:rFonts w:ascii="Arial" w:eastAsia="Times New Roman" w:hAnsi="Arial" w:cs="Arial"/>
          <w:bCs/>
          <w:sz w:val="22"/>
          <w:szCs w:val="22"/>
          <w:lang w:eastAsia="en-US"/>
        </w:rPr>
        <w:t xml:space="preserve">in cui gruppi di persone </w:t>
      </w:r>
      <w:proofErr w:type="gramStart"/>
      <w:r w:rsidR="00A4489C" w:rsidRPr="004D69FE">
        <w:rPr>
          <w:rFonts w:ascii="Arial" w:eastAsia="Times New Roman" w:hAnsi="Arial" w:cs="Arial"/>
          <w:bCs/>
          <w:sz w:val="22"/>
          <w:szCs w:val="22"/>
          <w:lang w:eastAsia="en-US"/>
        </w:rPr>
        <w:t>vengono</w:t>
      </w:r>
      <w:proofErr w:type="gramEnd"/>
      <w:r w:rsidR="00A4489C" w:rsidRPr="004D69FE">
        <w:rPr>
          <w:rFonts w:ascii="Arial" w:eastAsia="Times New Roman" w:hAnsi="Arial" w:cs="Arial"/>
          <w:bCs/>
          <w:sz w:val="22"/>
          <w:szCs w:val="22"/>
          <w:lang w:eastAsia="en-US"/>
        </w:rPr>
        <w:t xml:space="preserve"> identificat</w:t>
      </w:r>
      <w:r w:rsidR="00C53069" w:rsidRPr="004D69FE">
        <w:rPr>
          <w:rFonts w:ascii="Arial" w:eastAsia="Times New Roman" w:hAnsi="Arial" w:cs="Arial"/>
          <w:bCs/>
          <w:sz w:val="22"/>
          <w:szCs w:val="22"/>
          <w:lang w:eastAsia="en-US"/>
        </w:rPr>
        <w:t>e</w:t>
      </w:r>
      <w:r w:rsidR="00A4489C" w:rsidRPr="004D69FE">
        <w:rPr>
          <w:rFonts w:ascii="Arial" w:eastAsia="Times New Roman" w:hAnsi="Arial" w:cs="Arial"/>
          <w:bCs/>
          <w:sz w:val="22"/>
          <w:szCs w:val="22"/>
          <w:lang w:eastAsia="en-US"/>
        </w:rPr>
        <w:t xml:space="preserve"> prima che mostrino qualsiasi segno della malattia e vengono seguiti nel corso del tempo</w:t>
      </w:r>
      <w:r w:rsidR="004D2AF6" w:rsidRPr="004D69FE">
        <w:rPr>
          <w:rFonts w:ascii="Arial" w:eastAsia="Times New Roman" w:hAnsi="Arial" w:cs="Arial"/>
          <w:bCs/>
          <w:sz w:val="22"/>
          <w:szCs w:val="22"/>
          <w:lang w:eastAsia="en-US"/>
        </w:rPr>
        <w:t xml:space="preserve"> (</w:t>
      </w:r>
      <w:r w:rsidR="00FD7FD8">
        <w:rPr>
          <w:rFonts w:ascii="Arial" w:eastAsia="Times New Roman" w:hAnsi="Arial" w:cs="Arial"/>
          <w:bCs/>
          <w:sz w:val="22"/>
          <w:szCs w:val="22"/>
          <w:lang w:eastAsia="en-US"/>
        </w:rPr>
        <w:t>5,6,7</w:t>
      </w:r>
      <w:r w:rsidR="004D2AF6" w:rsidRPr="004D69FE">
        <w:rPr>
          <w:rFonts w:ascii="Arial" w:eastAsia="Times New Roman" w:hAnsi="Arial" w:cs="Arial"/>
          <w:bCs/>
          <w:sz w:val="22"/>
          <w:szCs w:val="22"/>
          <w:lang w:eastAsia="en-US"/>
        </w:rPr>
        <w:t>)</w:t>
      </w:r>
      <w:r w:rsidR="00A4489C"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 </w:t>
      </w:r>
    </w:p>
    <w:p w14:paraId="56BAE6D6" w14:textId="543AFE15" w:rsidR="00243731" w:rsidRPr="004D69FE" w:rsidRDefault="00DE4005" w:rsidP="004D69FE">
      <w:pPr>
        <w:pStyle w:val="Titolo2"/>
        <w:jc w:val="both"/>
        <w:rPr>
          <w:rFonts w:ascii="Arial" w:hAnsi="Arial" w:cs="Arial"/>
          <w:b w:val="0"/>
          <w:sz w:val="22"/>
          <w:szCs w:val="22"/>
          <w:lang w:eastAsia="en-US"/>
        </w:rPr>
      </w:pPr>
      <w:r>
        <w:rPr>
          <w:rFonts w:ascii="Arial" w:hAnsi="Arial" w:cs="Arial"/>
          <w:b w:val="0"/>
          <w:sz w:val="22"/>
          <w:szCs w:val="22"/>
          <w:lang w:eastAsia="en-US"/>
        </w:rPr>
        <w:t xml:space="preserve">Il modello è </w:t>
      </w:r>
      <w:proofErr w:type="gramStart"/>
      <w:r>
        <w:rPr>
          <w:rFonts w:ascii="Arial" w:hAnsi="Arial" w:cs="Arial"/>
          <w:b w:val="0"/>
          <w:sz w:val="22"/>
          <w:szCs w:val="22"/>
          <w:lang w:eastAsia="en-US"/>
        </w:rPr>
        <w:t>estremamente</w:t>
      </w:r>
      <w:proofErr w:type="gramEnd"/>
      <w:r>
        <w:rPr>
          <w:rFonts w:ascii="Arial" w:hAnsi="Arial" w:cs="Arial"/>
          <w:b w:val="0"/>
          <w:sz w:val="22"/>
          <w:szCs w:val="22"/>
          <w:lang w:eastAsia="en-US"/>
        </w:rPr>
        <w:t xml:space="preserve"> farraginoso e a fronte delle tante analisi di sensibilità mirate a ridurre i bias non si tiene conto della propagazione dell’incertezza lungo i tanti passaggi analitici. </w:t>
      </w:r>
      <w:r w:rsidR="00A4489C" w:rsidRPr="004D69FE">
        <w:rPr>
          <w:rFonts w:ascii="Arial" w:hAnsi="Arial" w:cs="Arial"/>
          <w:b w:val="0"/>
          <w:sz w:val="22"/>
          <w:szCs w:val="22"/>
          <w:lang w:eastAsia="en-US"/>
        </w:rPr>
        <w:t xml:space="preserve">L’inadeguatezza del modello emerge </w:t>
      </w:r>
      <w:r w:rsidR="00C526F2" w:rsidRPr="004D69FE">
        <w:rPr>
          <w:rFonts w:ascii="Arial" w:hAnsi="Arial" w:cs="Arial"/>
          <w:b w:val="0"/>
          <w:sz w:val="22"/>
          <w:szCs w:val="22"/>
          <w:lang w:eastAsia="en-US"/>
        </w:rPr>
        <w:t>in modo evidente</w:t>
      </w:r>
      <w:r w:rsidR="00A4489C" w:rsidRPr="004D69FE">
        <w:rPr>
          <w:rFonts w:ascii="Arial" w:hAnsi="Arial" w:cs="Arial"/>
          <w:b w:val="0"/>
          <w:sz w:val="22"/>
          <w:szCs w:val="22"/>
          <w:lang w:eastAsia="en-US"/>
        </w:rPr>
        <w:t xml:space="preserve"> </w:t>
      </w:r>
      <w:r w:rsidR="00E4629F" w:rsidRPr="004D69FE">
        <w:rPr>
          <w:rFonts w:ascii="Arial" w:hAnsi="Arial" w:cs="Arial"/>
          <w:b w:val="0"/>
          <w:sz w:val="22"/>
          <w:szCs w:val="22"/>
          <w:lang w:eastAsia="en-US"/>
        </w:rPr>
        <w:t xml:space="preserve">dal fatto </w:t>
      </w:r>
      <w:r w:rsidR="002437DA" w:rsidRPr="004D69FE">
        <w:rPr>
          <w:rFonts w:ascii="Arial" w:hAnsi="Arial" w:cs="Arial"/>
          <w:b w:val="0"/>
          <w:sz w:val="22"/>
          <w:szCs w:val="22"/>
          <w:lang w:eastAsia="en-US"/>
        </w:rPr>
        <w:t>che</w:t>
      </w:r>
      <w:r w:rsidR="00243731" w:rsidRPr="004D69FE">
        <w:rPr>
          <w:rFonts w:ascii="Arial" w:hAnsi="Arial" w:cs="Arial"/>
          <w:b w:val="0"/>
          <w:sz w:val="22"/>
          <w:szCs w:val="22"/>
          <w:lang w:eastAsia="en-US"/>
        </w:rPr>
        <w:t xml:space="preserve"> </w:t>
      </w:r>
      <w:r w:rsidR="00243731" w:rsidRPr="00E62C95">
        <w:rPr>
          <w:rFonts w:ascii="Arial" w:hAnsi="Arial" w:cs="Arial"/>
          <w:sz w:val="22"/>
          <w:szCs w:val="22"/>
          <w:lang w:eastAsia="en-US"/>
        </w:rPr>
        <w:t xml:space="preserve">gli autori sono costretti a dedicare </w:t>
      </w:r>
      <w:r w:rsidR="008B19B6" w:rsidRPr="00E62C95">
        <w:rPr>
          <w:rFonts w:ascii="Arial" w:hAnsi="Arial" w:cs="Arial"/>
          <w:sz w:val="22"/>
          <w:szCs w:val="22"/>
          <w:lang w:eastAsia="en-US"/>
        </w:rPr>
        <w:t>gran parte dello studio</w:t>
      </w:r>
      <w:r w:rsidR="002437DA" w:rsidRPr="00E62C95">
        <w:rPr>
          <w:rFonts w:ascii="Arial" w:hAnsi="Arial" w:cs="Arial"/>
          <w:sz w:val="22"/>
          <w:szCs w:val="22"/>
          <w:lang w:eastAsia="en-US"/>
        </w:rPr>
        <w:t xml:space="preserve"> all</w:t>
      </w:r>
      <w:r w:rsidR="009056A4" w:rsidRPr="00E62C95">
        <w:rPr>
          <w:rFonts w:ascii="Arial" w:hAnsi="Arial" w:cs="Arial"/>
          <w:sz w:val="22"/>
          <w:szCs w:val="22"/>
          <w:lang w:eastAsia="en-US"/>
        </w:rPr>
        <w:t>’</w:t>
      </w:r>
      <w:r w:rsidR="00C53069" w:rsidRPr="00E62C95">
        <w:rPr>
          <w:rFonts w:ascii="Arial" w:hAnsi="Arial" w:cs="Arial"/>
          <w:sz w:val="22"/>
          <w:szCs w:val="22"/>
          <w:lang w:eastAsia="en-US"/>
        </w:rPr>
        <w:t xml:space="preserve">analisi </w:t>
      </w:r>
      <w:r w:rsidR="002437DA" w:rsidRPr="00E62C95">
        <w:rPr>
          <w:rFonts w:ascii="Arial" w:hAnsi="Arial" w:cs="Arial"/>
          <w:sz w:val="22"/>
          <w:szCs w:val="22"/>
          <w:lang w:eastAsia="en-US"/>
        </w:rPr>
        <w:t>delle incertezze</w:t>
      </w:r>
      <w:r w:rsidR="005259A3" w:rsidRPr="00E62C95">
        <w:rPr>
          <w:rFonts w:ascii="Arial" w:hAnsi="Arial" w:cs="Arial"/>
          <w:sz w:val="22"/>
          <w:szCs w:val="22"/>
          <w:lang w:eastAsia="en-US"/>
        </w:rPr>
        <w:t xml:space="preserve"> </w:t>
      </w:r>
      <w:r w:rsidR="00C53069" w:rsidRPr="00E62C95">
        <w:rPr>
          <w:rFonts w:ascii="Arial" w:hAnsi="Arial" w:cs="Arial"/>
          <w:sz w:val="22"/>
          <w:szCs w:val="22"/>
          <w:lang w:eastAsia="en-US"/>
        </w:rPr>
        <w:t>(</w:t>
      </w:r>
      <w:r w:rsidR="005259A3" w:rsidRPr="00E62C95">
        <w:rPr>
          <w:rFonts w:ascii="Arial" w:hAnsi="Arial" w:cs="Arial"/>
          <w:sz w:val="22"/>
          <w:szCs w:val="22"/>
          <w:lang w:eastAsia="en-US"/>
        </w:rPr>
        <w:t xml:space="preserve">circa </w:t>
      </w:r>
      <w:proofErr w:type="gramStart"/>
      <w:r w:rsidR="00C53069" w:rsidRPr="00E62C95">
        <w:rPr>
          <w:rFonts w:ascii="Arial" w:hAnsi="Arial" w:cs="Arial"/>
          <w:sz w:val="22"/>
          <w:szCs w:val="22"/>
          <w:lang w:eastAsia="en-US"/>
        </w:rPr>
        <w:t>50</w:t>
      </w:r>
      <w:proofErr w:type="gramEnd"/>
      <w:r w:rsidR="00C53069" w:rsidRPr="00E62C95">
        <w:rPr>
          <w:rFonts w:ascii="Arial" w:hAnsi="Arial" w:cs="Arial"/>
          <w:sz w:val="22"/>
          <w:szCs w:val="22"/>
          <w:lang w:eastAsia="en-US"/>
        </w:rPr>
        <w:t xml:space="preserve"> pagine su 70)</w:t>
      </w:r>
      <w:r w:rsidR="002437DA" w:rsidRPr="004D69FE">
        <w:rPr>
          <w:rFonts w:ascii="Arial" w:hAnsi="Arial" w:cs="Arial"/>
          <w:b w:val="0"/>
          <w:sz w:val="22"/>
          <w:szCs w:val="22"/>
          <w:lang w:eastAsia="en-US"/>
        </w:rPr>
        <w:t xml:space="preserve"> per </w:t>
      </w:r>
      <w:r w:rsidR="005259A3" w:rsidRPr="004D69FE">
        <w:rPr>
          <w:rFonts w:ascii="Arial" w:hAnsi="Arial" w:cs="Arial"/>
          <w:b w:val="0"/>
          <w:sz w:val="22"/>
          <w:szCs w:val="22"/>
          <w:lang w:eastAsia="en-US"/>
        </w:rPr>
        <w:t>arrivare alle loro conclusioni</w:t>
      </w:r>
      <w:r w:rsidR="002437DA" w:rsidRPr="004D69FE">
        <w:rPr>
          <w:rFonts w:ascii="Arial" w:hAnsi="Arial" w:cs="Arial"/>
          <w:b w:val="0"/>
          <w:sz w:val="22"/>
          <w:szCs w:val="22"/>
          <w:lang w:eastAsia="en-US"/>
        </w:rPr>
        <w:t xml:space="preserve">. </w:t>
      </w:r>
      <w:r w:rsidR="00243731" w:rsidRPr="004D69FE">
        <w:rPr>
          <w:rFonts w:ascii="Arial" w:hAnsi="Arial" w:cs="Arial"/>
          <w:b w:val="0"/>
          <w:sz w:val="22"/>
          <w:szCs w:val="22"/>
          <w:lang w:eastAsia="en-US"/>
        </w:rPr>
        <w:t xml:space="preserve">La valutazione delle </w:t>
      </w:r>
      <w:r w:rsidR="00E4629F" w:rsidRPr="004D69FE">
        <w:rPr>
          <w:rFonts w:ascii="Arial" w:hAnsi="Arial" w:cs="Arial"/>
          <w:b w:val="0"/>
          <w:sz w:val="22"/>
          <w:szCs w:val="22"/>
          <w:lang w:eastAsia="en-US"/>
        </w:rPr>
        <w:t xml:space="preserve">incertezze </w:t>
      </w:r>
      <w:r w:rsidR="00243731" w:rsidRPr="004D69FE">
        <w:rPr>
          <w:rFonts w:ascii="Arial" w:hAnsi="Arial" w:cs="Arial"/>
          <w:b w:val="0"/>
          <w:sz w:val="22"/>
          <w:szCs w:val="22"/>
          <w:lang w:eastAsia="en-US"/>
        </w:rPr>
        <w:t xml:space="preserve">riguarda </w:t>
      </w:r>
      <w:r w:rsidR="00406733" w:rsidRPr="004D69FE">
        <w:rPr>
          <w:rFonts w:ascii="Arial" w:hAnsi="Arial" w:cs="Arial"/>
          <w:b w:val="0"/>
          <w:sz w:val="22"/>
          <w:szCs w:val="22"/>
          <w:lang w:eastAsia="en-US"/>
        </w:rPr>
        <w:t>soprattutto</w:t>
      </w:r>
      <w:r w:rsidR="008F1CA8" w:rsidRPr="004D69FE">
        <w:rPr>
          <w:rFonts w:ascii="Arial" w:hAnsi="Arial" w:cs="Arial"/>
          <w:b w:val="0"/>
          <w:sz w:val="22"/>
          <w:szCs w:val="22"/>
          <w:lang w:eastAsia="en-US"/>
        </w:rPr>
        <w:t xml:space="preserve"> la </w:t>
      </w:r>
      <w:r w:rsidR="00243731" w:rsidRPr="004D69FE">
        <w:rPr>
          <w:rFonts w:ascii="Arial" w:hAnsi="Arial" w:cs="Arial"/>
          <w:b w:val="0"/>
          <w:sz w:val="22"/>
          <w:szCs w:val="22"/>
          <w:lang w:eastAsia="en-US"/>
        </w:rPr>
        <w:t xml:space="preserve">stima dell’esposizione </w:t>
      </w:r>
      <w:r w:rsidR="008F1CA8" w:rsidRPr="004D69FE">
        <w:rPr>
          <w:rFonts w:ascii="Arial" w:hAnsi="Arial" w:cs="Arial"/>
          <w:b w:val="0"/>
          <w:sz w:val="22"/>
          <w:szCs w:val="22"/>
          <w:lang w:eastAsia="en-US"/>
        </w:rPr>
        <w:t>e la caratterizzazione della pericolosità delle sostanze</w:t>
      </w:r>
      <w:r w:rsidR="00406733" w:rsidRPr="004D69FE">
        <w:rPr>
          <w:rFonts w:ascii="Arial" w:hAnsi="Arial" w:cs="Arial"/>
          <w:b w:val="0"/>
          <w:sz w:val="22"/>
          <w:szCs w:val="22"/>
          <w:lang w:eastAsia="en-US"/>
        </w:rPr>
        <w:t xml:space="preserve">; </w:t>
      </w:r>
      <w:r w:rsidR="00243731" w:rsidRPr="004D69FE">
        <w:rPr>
          <w:rFonts w:ascii="Arial" w:hAnsi="Arial" w:cs="Arial"/>
          <w:b w:val="0"/>
          <w:sz w:val="22"/>
          <w:szCs w:val="22"/>
          <w:lang w:eastAsia="en-US"/>
        </w:rPr>
        <w:t xml:space="preserve">tuttavia </w:t>
      </w:r>
      <w:r w:rsidR="00A4489C" w:rsidRPr="004D69FE">
        <w:rPr>
          <w:rFonts w:ascii="Arial" w:hAnsi="Arial" w:cs="Arial"/>
          <w:b w:val="0"/>
          <w:sz w:val="22"/>
          <w:szCs w:val="22"/>
          <w:lang w:eastAsia="en-US"/>
        </w:rPr>
        <w:t xml:space="preserve">il </w:t>
      </w:r>
      <w:r w:rsidR="00AE7B46" w:rsidRPr="004D69FE">
        <w:rPr>
          <w:rFonts w:ascii="Arial" w:hAnsi="Arial" w:cs="Arial"/>
          <w:b w:val="0"/>
          <w:sz w:val="22"/>
          <w:szCs w:val="22"/>
          <w:lang w:eastAsia="en-US"/>
        </w:rPr>
        <w:t xml:space="preserve">modello </w:t>
      </w:r>
      <w:r w:rsidR="00406733" w:rsidRPr="004D69FE">
        <w:rPr>
          <w:rFonts w:ascii="Arial" w:hAnsi="Arial" w:cs="Arial"/>
          <w:b w:val="0"/>
          <w:sz w:val="22"/>
          <w:szCs w:val="22"/>
          <w:lang w:eastAsia="en-US"/>
        </w:rPr>
        <w:t xml:space="preserve">parte </w:t>
      </w:r>
      <w:r w:rsidR="00406733" w:rsidRPr="00E62C95">
        <w:rPr>
          <w:rFonts w:ascii="Arial" w:hAnsi="Arial" w:cs="Arial"/>
          <w:sz w:val="22"/>
          <w:szCs w:val="22"/>
          <w:lang w:eastAsia="en-US"/>
        </w:rPr>
        <w:t>dal</w:t>
      </w:r>
      <w:r w:rsidR="001A26A3">
        <w:rPr>
          <w:rFonts w:ascii="Arial" w:hAnsi="Arial" w:cs="Arial"/>
          <w:sz w:val="22"/>
          <w:szCs w:val="22"/>
          <w:lang w:eastAsia="en-US"/>
        </w:rPr>
        <w:t xml:space="preserve"> non dimostrato</w:t>
      </w:r>
      <w:r w:rsidR="00406733" w:rsidRPr="00E62C95">
        <w:rPr>
          <w:rFonts w:ascii="Arial" w:hAnsi="Arial" w:cs="Arial"/>
          <w:sz w:val="22"/>
          <w:szCs w:val="22"/>
          <w:lang w:eastAsia="en-US"/>
        </w:rPr>
        <w:t xml:space="preserve"> presupposto </w:t>
      </w:r>
      <w:r w:rsidR="008F1CA8" w:rsidRPr="00E62C95">
        <w:rPr>
          <w:rFonts w:ascii="Arial" w:hAnsi="Arial" w:cs="Arial"/>
          <w:sz w:val="22"/>
          <w:szCs w:val="22"/>
          <w:lang w:eastAsia="en-US"/>
        </w:rPr>
        <w:t xml:space="preserve">che i pesticidi </w:t>
      </w:r>
      <w:r w:rsidR="00243731" w:rsidRPr="00E62C95">
        <w:rPr>
          <w:rFonts w:ascii="Arial" w:hAnsi="Arial" w:cs="Arial"/>
          <w:sz w:val="22"/>
          <w:szCs w:val="22"/>
          <w:lang w:eastAsia="en-US"/>
        </w:rPr>
        <w:t xml:space="preserve">agiscano solo </w:t>
      </w:r>
      <w:r w:rsidR="008F1CA8" w:rsidRPr="00E62C95">
        <w:rPr>
          <w:rFonts w:ascii="Arial" w:hAnsi="Arial" w:cs="Arial"/>
          <w:sz w:val="22"/>
          <w:szCs w:val="22"/>
          <w:lang w:eastAsia="en-US"/>
        </w:rPr>
        <w:t>in manie</w:t>
      </w:r>
      <w:r w:rsidR="004D2AF6" w:rsidRPr="00E62C95">
        <w:rPr>
          <w:rFonts w:ascii="Arial" w:hAnsi="Arial" w:cs="Arial"/>
          <w:sz w:val="22"/>
          <w:szCs w:val="22"/>
          <w:lang w:eastAsia="en-US"/>
        </w:rPr>
        <w:t>r</w:t>
      </w:r>
      <w:r w:rsidR="008F1CA8" w:rsidRPr="00E62C95">
        <w:rPr>
          <w:rFonts w:ascii="Arial" w:hAnsi="Arial" w:cs="Arial"/>
          <w:sz w:val="22"/>
          <w:szCs w:val="22"/>
          <w:lang w:eastAsia="en-US"/>
        </w:rPr>
        <w:t xml:space="preserve">a additiva, trascurando </w:t>
      </w:r>
      <w:r w:rsidR="00243731" w:rsidRPr="00E62C95">
        <w:rPr>
          <w:rFonts w:ascii="Arial" w:hAnsi="Arial" w:cs="Arial"/>
          <w:sz w:val="22"/>
          <w:szCs w:val="22"/>
          <w:lang w:eastAsia="en-US"/>
        </w:rPr>
        <w:t xml:space="preserve">i possibili </w:t>
      </w:r>
      <w:r w:rsidR="008F1CA8" w:rsidRPr="00E62C95">
        <w:rPr>
          <w:rFonts w:ascii="Arial" w:hAnsi="Arial" w:cs="Arial"/>
          <w:sz w:val="22"/>
          <w:szCs w:val="22"/>
          <w:lang w:eastAsia="en-US"/>
        </w:rPr>
        <w:t>effetti sinergici o antagonist</w:t>
      </w:r>
      <w:r w:rsidR="008F1CA8" w:rsidRPr="004D69FE">
        <w:rPr>
          <w:rFonts w:ascii="Arial" w:hAnsi="Arial" w:cs="Arial"/>
          <w:b w:val="0"/>
          <w:sz w:val="22"/>
          <w:szCs w:val="22"/>
          <w:lang w:eastAsia="en-US"/>
        </w:rPr>
        <w:t>i</w:t>
      </w:r>
      <w:r w:rsidR="00E3390A" w:rsidRPr="004D69FE">
        <w:rPr>
          <w:rFonts w:ascii="Arial" w:hAnsi="Arial" w:cs="Arial"/>
          <w:b w:val="0"/>
          <w:sz w:val="22"/>
          <w:szCs w:val="22"/>
          <w:lang w:eastAsia="en-US"/>
        </w:rPr>
        <w:t xml:space="preserve"> e</w:t>
      </w:r>
      <w:r w:rsidR="00C526F2" w:rsidRPr="004D69FE">
        <w:rPr>
          <w:rFonts w:ascii="Arial" w:hAnsi="Arial" w:cs="Arial"/>
          <w:b w:val="0"/>
          <w:sz w:val="22"/>
          <w:szCs w:val="22"/>
          <w:lang w:eastAsia="en-US"/>
        </w:rPr>
        <w:t xml:space="preserve"> </w:t>
      </w:r>
      <w:r w:rsidR="008F1CA8" w:rsidRPr="004D69FE">
        <w:rPr>
          <w:rFonts w:ascii="Arial" w:hAnsi="Arial" w:cs="Arial"/>
          <w:b w:val="0"/>
          <w:sz w:val="22"/>
          <w:szCs w:val="22"/>
          <w:lang w:eastAsia="en-US"/>
        </w:rPr>
        <w:t>il diverso meccanismo di azione.</w:t>
      </w:r>
      <w:r w:rsidR="00243731" w:rsidRPr="004D69FE">
        <w:rPr>
          <w:rFonts w:ascii="Arial" w:hAnsi="Arial" w:cs="Arial"/>
          <w:b w:val="0"/>
          <w:sz w:val="22"/>
          <w:szCs w:val="22"/>
          <w:lang w:eastAsia="en-US"/>
        </w:rPr>
        <w:t xml:space="preserve"> </w:t>
      </w:r>
      <w:r w:rsidR="002437DA" w:rsidRPr="004D69FE">
        <w:rPr>
          <w:rFonts w:ascii="Arial" w:hAnsi="Arial" w:cs="Arial"/>
          <w:b w:val="0"/>
          <w:sz w:val="22"/>
          <w:szCs w:val="22"/>
          <w:lang w:eastAsia="en-US"/>
        </w:rPr>
        <w:t xml:space="preserve">Altri fattori </w:t>
      </w:r>
      <w:proofErr w:type="gramStart"/>
      <w:r w:rsidR="002437DA" w:rsidRPr="004D69FE">
        <w:rPr>
          <w:rFonts w:ascii="Arial" w:hAnsi="Arial" w:cs="Arial"/>
          <w:b w:val="0"/>
          <w:sz w:val="22"/>
          <w:szCs w:val="22"/>
          <w:lang w:eastAsia="en-US"/>
        </w:rPr>
        <w:t xml:space="preserve">di </w:t>
      </w:r>
      <w:proofErr w:type="gramEnd"/>
      <w:r w:rsidR="00243731" w:rsidRPr="004D69FE">
        <w:rPr>
          <w:rFonts w:ascii="Arial" w:hAnsi="Arial" w:cs="Arial"/>
          <w:b w:val="0"/>
          <w:sz w:val="22"/>
          <w:szCs w:val="22"/>
          <w:lang w:eastAsia="en-US"/>
        </w:rPr>
        <w:t>incertezza riguardano</w:t>
      </w:r>
      <w:r w:rsidR="008F1CA8" w:rsidRPr="004D69FE">
        <w:rPr>
          <w:rFonts w:ascii="Arial" w:hAnsi="Arial" w:cs="Arial"/>
          <w:b w:val="0"/>
          <w:sz w:val="22"/>
          <w:szCs w:val="22"/>
          <w:lang w:eastAsia="en-US"/>
        </w:rPr>
        <w:t xml:space="preserve"> </w:t>
      </w:r>
      <w:r w:rsidR="00A033F2" w:rsidRPr="004D69FE">
        <w:rPr>
          <w:rFonts w:ascii="Arial" w:hAnsi="Arial" w:cs="Arial"/>
          <w:b w:val="0"/>
          <w:sz w:val="22"/>
          <w:szCs w:val="22"/>
          <w:lang w:eastAsia="en-US"/>
        </w:rPr>
        <w:t xml:space="preserve">la </w:t>
      </w:r>
      <w:r w:rsidR="00AE7B46" w:rsidRPr="004D69FE">
        <w:rPr>
          <w:rFonts w:ascii="Arial" w:hAnsi="Arial" w:cs="Arial"/>
          <w:b w:val="0"/>
          <w:sz w:val="22"/>
          <w:szCs w:val="22"/>
          <w:lang w:eastAsia="en-US"/>
        </w:rPr>
        <w:t xml:space="preserve">media </w:t>
      </w:r>
      <w:r w:rsidR="00A033F2" w:rsidRPr="004D69FE">
        <w:rPr>
          <w:rFonts w:ascii="Arial" w:hAnsi="Arial" w:cs="Arial"/>
          <w:b w:val="0"/>
          <w:sz w:val="22"/>
          <w:szCs w:val="22"/>
          <w:lang w:eastAsia="en-US"/>
        </w:rPr>
        <w:t xml:space="preserve">e la </w:t>
      </w:r>
      <w:r w:rsidR="00AE7B46" w:rsidRPr="004D69FE">
        <w:rPr>
          <w:rFonts w:ascii="Arial" w:hAnsi="Arial" w:cs="Arial"/>
          <w:b w:val="0"/>
          <w:sz w:val="22"/>
          <w:szCs w:val="22"/>
          <w:lang w:eastAsia="en-US"/>
        </w:rPr>
        <w:t xml:space="preserve">stima del consumo giornaliero, </w:t>
      </w:r>
      <w:r w:rsidR="00A033F2" w:rsidRPr="004D69FE">
        <w:rPr>
          <w:rFonts w:ascii="Arial" w:hAnsi="Arial" w:cs="Arial"/>
          <w:b w:val="0"/>
          <w:sz w:val="22"/>
          <w:szCs w:val="22"/>
          <w:lang w:eastAsia="en-US"/>
        </w:rPr>
        <w:t xml:space="preserve">la </w:t>
      </w:r>
      <w:r w:rsidR="00AE7B46" w:rsidRPr="004D69FE">
        <w:rPr>
          <w:rFonts w:ascii="Arial" w:hAnsi="Arial" w:cs="Arial"/>
          <w:b w:val="0"/>
          <w:sz w:val="22"/>
          <w:szCs w:val="22"/>
          <w:lang w:eastAsia="en-US"/>
        </w:rPr>
        <w:t>processazione degli alimenti</w:t>
      </w:r>
      <w:r w:rsidR="005259A3" w:rsidRPr="004D69FE">
        <w:rPr>
          <w:rFonts w:ascii="Arial" w:hAnsi="Arial" w:cs="Arial"/>
          <w:b w:val="0"/>
          <w:sz w:val="22"/>
          <w:szCs w:val="22"/>
          <w:lang w:eastAsia="en-US"/>
        </w:rPr>
        <w:t xml:space="preserve"> e</w:t>
      </w:r>
      <w:r w:rsidR="00A033F2" w:rsidRPr="004D69FE">
        <w:rPr>
          <w:rFonts w:ascii="Arial" w:hAnsi="Arial" w:cs="Arial"/>
          <w:b w:val="0"/>
          <w:sz w:val="22"/>
          <w:szCs w:val="22"/>
          <w:lang w:eastAsia="en-US"/>
        </w:rPr>
        <w:t xml:space="preserve"> </w:t>
      </w:r>
      <w:r w:rsidR="009056A4" w:rsidRPr="004D69FE">
        <w:rPr>
          <w:rFonts w:ascii="Arial" w:hAnsi="Arial" w:cs="Arial"/>
          <w:b w:val="0"/>
          <w:sz w:val="22"/>
          <w:szCs w:val="22"/>
          <w:lang w:eastAsia="en-US"/>
        </w:rPr>
        <w:t xml:space="preserve">la mancanza di </w:t>
      </w:r>
      <w:r w:rsidR="00A033F2" w:rsidRPr="004D69FE">
        <w:rPr>
          <w:rFonts w:ascii="Arial" w:hAnsi="Arial" w:cs="Arial"/>
          <w:b w:val="0"/>
          <w:sz w:val="22"/>
          <w:szCs w:val="22"/>
          <w:lang w:eastAsia="en-US"/>
        </w:rPr>
        <w:t>molti</w:t>
      </w:r>
      <w:r w:rsidR="005259A3" w:rsidRPr="004D69FE">
        <w:rPr>
          <w:rFonts w:ascii="Arial" w:hAnsi="Arial" w:cs="Arial"/>
          <w:b w:val="0"/>
          <w:sz w:val="22"/>
          <w:szCs w:val="22"/>
          <w:lang w:eastAsia="en-US"/>
        </w:rPr>
        <w:t xml:space="preserve"> </w:t>
      </w:r>
      <w:r w:rsidR="00AE7B46" w:rsidRPr="004D69FE">
        <w:rPr>
          <w:rFonts w:ascii="Arial" w:hAnsi="Arial" w:cs="Arial"/>
          <w:b w:val="0"/>
          <w:sz w:val="22"/>
          <w:szCs w:val="22"/>
          <w:lang w:eastAsia="en-US"/>
        </w:rPr>
        <w:t xml:space="preserve">dati </w:t>
      </w:r>
      <w:r w:rsidR="00064020" w:rsidRPr="004D69FE">
        <w:rPr>
          <w:rFonts w:ascii="Arial" w:hAnsi="Arial" w:cs="Arial"/>
          <w:b w:val="0"/>
          <w:sz w:val="22"/>
          <w:szCs w:val="22"/>
          <w:lang w:eastAsia="en-US"/>
        </w:rPr>
        <w:t>(</w:t>
      </w:r>
      <w:r w:rsidR="00AE7B46" w:rsidRPr="004D69FE">
        <w:rPr>
          <w:rFonts w:ascii="Arial" w:hAnsi="Arial" w:cs="Arial"/>
          <w:b w:val="0"/>
          <w:sz w:val="22"/>
          <w:szCs w:val="22"/>
          <w:lang w:eastAsia="en-US"/>
        </w:rPr>
        <w:t>missing data</w:t>
      </w:r>
      <w:r w:rsidR="00064020" w:rsidRPr="004D69FE">
        <w:rPr>
          <w:rFonts w:ascii="Arial" w:hAnsi="Arial" w:cs="Arial"/>
          <w:b w:val="0"/>
          <w:sz w:val="22"/>
          <w:szCs w:val="22"/>
          <w:lang w:eastAsia="en-US"/>
        </w:rPr>
        <w:t>)</w:t>
      </w:r>
      <w:r w:rsidR="00E62C95">
        <w:rPr>
          <w:rFonts w:ascii="Arial" w:hAnsi="Arial" w:cs="Arial"/>
          <w:b w:val="0"/>
          <w:sz w:val="22"/>
          <w:szCs w:val="22"/>
          <w:lang w:eastAsia="en-US"/>
        </w:rPr>
        <w:t xml:space="preserve">. </w:t>
      </w:r>
      <w:r w:rsidR="005259A3" w:rsidRPr="001C3672">
        <w:rPr>
          <w:rFonts w:ascii="Arial" w:hAnsi="Arial" w:cs="Arial"/>
          <w:b w:val="0"/>
          <w:sz w:val="22"/>
          <w:szCs w:val="22"/>
          <w:lang w:eastAsia="en-US"/>
        </w:rPr>
        <w:t xml:space="preserve">Inoltre </w:t>
      </w:r>
      <w:r w:rsidR="00AE7B46" w:rsidRPr="004D69FE">
        <w:rPr>
          <w:rFonts w:ascii="Arial" w:hAnsi="Arial" w:cs="Arial"/>
          <w:b w:val="0"/>
          <w:sz w:val="22"/>
          <w:szCs w:val="22"/>
          <w:lang w:eastAsia="en-US"/>
        </w:rPr>
        <w:t xml:space="preserve">non </w:t>
      </w:r>
      <w:proofErr w:type="gramStart"/>
      <w:r w:rsidR="00AE7B46" w:rsidRPr="004D69FE">
        <w:rPr>
          <w:rFonts w:ascii="Arial" w:hAnsi="Arial" w:cs="Arial"/>
          <w:b w:val="0"/>
          <w:sz w:val="22"/>
          <w:szCs w:val="22"/>
          <w:lang w:eastAsia="en-US"/>
        </w:rPr>
        <w:t>e’</w:t>
      </w:r>
      <w:proofErr w:type="gramEnd"/>
      <w:r w:rsidR="009056A4" w:rsidRPr="004D69FE">
        <w:rPr>
          <w:rFonts w:ascii="Arial" w:hAnsi="Arial" w:cs="Arial"/>
          <w:b w:val="0"/>
          <w:sz w:val="22"/>
          <w:szCs w:val="22"/>
          <w:lang w:eastAsia="en-US"/>
        </w:rPr>
        <w:t xml:space="preserve"> </w:t>
      </w:r>
      <w:r w:rsidR="00AE7B46" w:rsidRPr="004D69FE">
        <w:rPr>
          <w:rFonts w:ascii="Arial" w:hAnsi="Arial" w:cs="Arial"/>
          <w:b w:val="0"/>
          <w:sz w:val="22"/>
          <w:szCs w:val="22"/>
          <w:lang w:eastAsia="en-US"/>
        </w:rPr>
        <w:t xml:space="preserve">chiaro </w:t>
      </w:r>
      <w:r w:rsidR="00064020" w:rsidRPr="004D69FE">
        <w:rPr>
          <w:rFonts w:ascii="Arial" w:hAnsi="Arial" w:cs="Arial"/>
          <w:b w:val="0"/>
          <w:sz w:val="22"/>
          <w:szCs w:val="22"/>
          <w:lang w:eastAsia="en-US"/>
        </w:rPr>
        <w:t>come sia stato valutato</w:t>
      </w:r>
      <w:r w:rsidR="00243731" w:rsidRPr="004D69FE">
        <w:rPr>
          <w:rFonts w:ascii="Arial" w:hAnsi="Arial" w:cs="Arial"/>
          <w:b w:val="0"/>
          <w:sz w:val="22"/>
          <w:szCs w:val="22"/>
          <w:lang w:eastAsia="en-US"/>
        </w:rPr>
        <w:t xml:space="preserve"> </w:t>
      </w:r>
      <w:r w:rsidR="00064020" w:rsidRPr="004D69FE">
        <w:rPr>
          <w:rFonts w:ascii="Arial" w:hAnsi="Arial" w:cs="Arial"/>
          <w:b w:val="0"/>
          <w:sz w:val="22"/>
          <w:szCs w:val="22"/>
          <w:lang w:eastAsia="en-US"/>
        </w:rPr>
        <w:t>il</w:t>
      </w:r>
      <w:r w:rsidR="00AE7B46" w:rsidRPr="004D69FE">
        <w:rPr>
          <w:rFonts w:ascii="Arial" w:hAnsi="Arial" w:cs="Arial"/>
          <w:b w:val="0"/>
          <w:sz w:val="22"/>
          <w:szCs w:val="22"/>
          <w:lang w:eastAsia="en-US"/>
        </w:rPr>
        <w:t xml:space="preserve"> momento di insorgenza della patologia</w:t>
      </w:r>
      <w:r w:rsidR="00C4590F" w:rsidRPr="004D69FE">
        <w:rPr>
          <w:rFonts w:ascii="Arial" w:hAnsi="Arial" w:cs="Arial"/>
          <w:b w:val="0"/>
          <w:sz w:val="22"/>
          <w:szCs w:val="22"/>
          <w:lang w:eastAsia="en-US"/>
        </w:rPr>
        <w:t>.</w:t>
      </w:r>
      <w:r w:rsidR="00AE7B46" w:rsidRPr="004D69FE">
        <w:rPr>
          <w:rFonts w:ascii="Arial" w:hAnsi="Arial" w:cs="Arial"/>
          <w:b w:val="0"/>
          <w:sz w:val="22"/>
          <w:szCs w:val="22"/>
          <w:lang w:eastAsia="en-US"/>
        </w:rPr>
        <w:t xml:space="preserve">  </w:t>
      </w:r>
    </w:p>
    <w:p w14:paraId="5CF19B1B" w14:textId="196359D8" w:rsidR="0013544F" w:rsidRPr="004D69FE" w:rsidRDefault="00DE4005" w:rsidP="004D69FE">
      <w:pPr>
        <w:jc w:val="both"/>
        <w:rPr>
          <w:rFonts w:ascii="Arial" w:eastAsia="Times New Roman" w:hAnsi="Arial" w:cs="Arial"/>
          <w:bCs/>
          <w:sz w:val="22"/>
          <w:szCs w:val="22"/>
          <w:lang w:eastAsia="en-US"/>
        </w:rPr>
      </w:pPr>
      <w:r>
        <w:rPr>
          <w:rFonts w:ascii="Arial" w:eastAsia="Times New Roman" w:hAnsi="Arial" w:cs="Arial"/>
          <w:bCs/>
          <w:sz w:val="22"/>
          <w:szCs w:val="22"/>
          <w:lang w:eastAsia="en-US"/>
        </w:rPr>
        <w:t xml:space="preserve">Un </w:t>
      </w:r>
      <w:proofErr w:type="gramStart"/>
      <w:r>
        <w:rPr>
          <w:rFonts w:ascii="Arial" w:eastAsia="Times New Roman" w:hAnsi="Arial" w:cs="Arial"/>
          <w:bCs/>
          <w:sz w:val="22"/>
          <w:szCs w:val="22"/>
          <w:lang w:eastAsia="en-US"/>
        </w:rPr>
        <w:t>ulteriore</w:t>
      </w:r>
      <w:proofErr w:type="gramEnd"/>
      <w:r>
        <w:rPr>
          <w:rFonts w:ascii="Arial" w:eastAsia="Times New Roman" w:hAnsi="Arial" w:cs="Arial"/>
          <w:bCs/>
          <w:sz w:val="22"/>
          <w:szCs w:val="22"/>
          <w:lang w:eastAsia="en-US"/>
        </w:rPr>
        <w:t xml:space="preserve"> limite non di scarsa importanza</w:t>
      </w:r>
      <w:r w:rsidRPr="004D69FE">
        <w:rPr>
          <w:rFonts w:ascii="Arial" w:eastAsia="Times New Roman" w:hAnsi="Arial" w:cs="Arial"/>
          <w:bCs/>
          <w:sz w:val="22"/>
          <w:szCs w:val="22"/>
          <w:lang w:eastAsia="en-US"/>
        </w:rPr>
        <w:t xml:space="preserve"> </w:t>
      </w:r>
      <w:r w:rsidR="00A6249E" w:rsidRPr="004D69FE">
        <w:rPr>
          <w:rFonts w:ascii="Arial" w:eastAsia="Times New Roman" w:hAnsi="Arial" w:cs="Arial"/>
          <w:bCs/>
          <w:sz w:val="22"/>
          <w:szCs w:val="22"/>
          <w:lang w:eastAsia="en-US"/>
        </w:rPr>
        <w:t xml:space="preserve">è </w:t>
      </w:r>
      <w:r>
        <w:rPr>
          <w:rFonts w:ascii="Arial" w:eastAsia="Times New Roman" w:hAnsi="Arial" w:cs="Arial"/>
          <w:bCs/>
          <w:sz w:val="22"/>
          <w:szCs w:val="22"/>
          <w:lang w:eastAsia="en-US"/>
        </w:rPr>
        <w:t xml:space="preserve">rappresentato dal fatto che è stato </w:t>
      </w:r>
      <w:r w:rsidR="00A6249E" w:rsidRPr="004D69FE">
        <w:rPr>
          <w:rFonts w:ascii="Arial" w:eastAsia="Times New Roman" w:hAnsi="Arial" w:cs="Arial"/>
          <w:bCs/>
          <w:sz w:val="22"/>
          <w:szCs w:val="22"/>
          <w:lang w:eastAsia="en-US"/>
        </w:rPr>
        <w:t xml:space="preserve">tenuto conto solo dell’esposizione per via </w:t>
      </w:r>
      <w:r w:rsidR="00696AD4" w:rsidRPr="004D69FE">
        <w:rPr>
          <w:rFonts w:ascii="Arial" w:eastAsia="Times New Roman" w:hAnsi="Arial" w:cs="Arial"/>
          <w:bCs/>
          <w:sz w:val="22"/>
          <w:szCs w:val="22"/>
          <w:lang w:eastAsia="en-US"/>
        </w:rPr>
        <w:t>alimentare</w:t>
      </w:r>
      <w:r w:rsidR="00A6249E" w:rsidRPr="004D69FE">
        <w:rPr>
          <w:rFonts w:ascii="Arial" w:eastAsia="Times New Roman" w:hAnsi="Arial" w:cs="Arial"/>
          <w:bCs/>
          <w:sz w:val="22"/>
          <w:szCs w:val="22"/>
          <w:lang w:eastAsia="en-US"/>
        </w:rPr>
        <w:t>, che non è certo l’unica via di esposizione a tossici ambientali e pesticidi in particolare</w:t>
      </w:r>
      <w:r w:rsidR="00B80B1F" w:rsidRPr="004D69FE">
        <w:rPr>
          <w:rFonts w:ascii="Arial" w:eastAsia="Times New Roman" w:hAnsi="Arial" w:cs="Arial"/>
          <w:bCs/>
          <w:sz w:val="22"/>
          <w:szCs w:val="22"/>
          <w:lang w:eastAsia="en-US"/>
        </w:rPr>
        <w:t>.</w:t>
      </w:r>
      <w:r w:rsidR="00A574AC">
        <w:rPr>
          <w:rFonts w:ascii="Arial" w:eastAsia="Times New Roman" w:hAnsi="Arial" w:cs="Arial"/>
          <w:bCs/>
          <w:sz w:val="22"/>
          <w:szCs w:val="22"/>
          <w:lang w:eastAsia="en-US"/>
        </w:rPr>
        <w:t xml:space="preserve"> </w:t>
      </w:r>
      <w:r w:rsidR="00FD7FD8">
        <w:rPr>
          <w:rFonts w:ascii="Arial" w:eastAsia="Times New Roman" w:hAnsi="Arial" w:cs="Arial"/>
          <w:bCs/>
          <w:sz w:val="22"/>
          <w:szCs w:val="22"/>
          <w:lang w:eastAsia="en-US"/>
        </w:rPr>
        <w:t>N</w:t>
      </w:r>
      <w:r w:rsidR="00A6249E" w:rsidRPr="004D69FE">
        <w:rPr>
          <w:rFonts w:ascii="Arial" w:eastAsia="Times New Roman" w:hAnsi="Arial" w:cs="Arial"/>
          <w:bCs/>
          <w:sz w:val="22"/>
          <w:szCs w:val="22"/>
          <w:lang w:eastAsia="en-US"/>
        </w:rPr>
        <w:t xml:space="preserve">ella comunità scientifica è ormai condiviso </w:t>
      </w:r>
      <w:proofErr w:type="gramStart"/>
      <w:r w:rsidR="00A6249E" w:rsidRPr="004D69FE">
        <w:rPr>
          <w:rFonts w:ascii="Arial" w:eastAsia="Times New Roman" w:hAnsi="Arial" w:cs="Arial"/>
          <w:bCs/>
          <w:sz w:val="22"/>
          <w:szCs w:val="22"/>
          <w:lang w:eastAsia="en-US"/>
        </w:rPr>
        <w:t>ed</w:t>
      </w:r>
      <w:proofErr w:type="gramEnd"/>
      <w:r w:rsidR="00A6249E" w:rsidRPr="004D69FE">
        <w:rPr>
          <w:rFonts w:ascii="Arial" w:eastAsia="Times New Roman" w:hAnsi="Arial" w:cs="Arial"/>
          <w:bCs/>
          <w:sz w:val="22"/>
          <w:szCs w:val="22"/>
          <w:lang w:eastAsia="en-US"/>
        </w:rPr>
        <w:t xml:space="preserve"> accettato il concetto di “</w:t>
      </w:r>
      <w:r w:rsidR="00A6249E" w:rsidRPr="00E62C95">
        <w:rPr>
          <w:rFonts w:ascii="Arial" w:eastAsia="Times New Roman" w:hAnsi="Arial" w:cs="Arial"/>
          <w:b/>
          <w:bCs/>
          <w:sz w:val="22"/>
          <w:szCs w:val="22"/>
          <w:lang w:eastAsia="en-US"/>
        </w:rPr>
        <w:t>esposoma”</w:t>
      </w:r>
      <w:r w:rsidR="00A6249E" w:rsidRPr="004D69FE">
        <w:rPr>
          <w:rFonts w:ascii="Arial" w:eastAsia="Times New Roman" w:hAnsi="Arial" w:cs="Arial"/>
          <w:bCs/>
          <w:sz w:val="22"/>
          <w:szCs w:val="22"/>
          <w:lang w:eastAsia="en-US"/>
        </w:rPr>
        <w:t xml:space="preserve"> per intendere il complesso delle esposizioni chim</w:t>
      </w:r>
      <w:r w:rsidR="00635A11" w:rsidRPr="004D69FE">
        <w:rPr>
          <w:rFonts w:ascii="Arial" w:eastAsia="Times New Roman" w:hAnsi="Arial" w:cs="Arial"/>
          <w:bCs/>
          <w:sz w:val="22"/>
          <w:szCs w:val="22"/>
          <w:lang w:eastAsia="en-US"/>
        </w:rPr>
        <w:t>i</w:t>
      </w:r>
      <w:r w:rsidR="00A6249E" w:rsidRPr="004D69FE">
        <w:rPr>
          <w:rFonts w:ascii="Arial" w:eastAsia="Times New Roman" w:hAnsi="Arial" w:cs="Arial"/>
          <w:bCs/>
          <w:sz w:val="22"/>
          <w:szCs w:val="22"/>
          <w:lang w:eastAsia="en-US"/>
        </w:rPr>
        <w:t>che e fisiche cui l’individuo è esposto ancor prima di nascere, sia per esposizione dei gameti che nel corso della vita intrauteri</w:t>
      </w:r>
      <w:r w:rsidR="008B19B6" w:rsidRPr="004D69FE">
        <w:rPr>
          <w:rFonts w:ascii="Arial" w:eastAsia="Times New Roman" w:hAnsi="Arial" w:cs="Arial"/>
          <w:bCs/>
          <w:sz w:val="22"/>
          <w:szCs w:val="22"/>
          <w:lang w:eastAsia="en-US"/>
        </w:rPr>
        <w:t>n</w:t>
      </w:r>
      <w:r w:rsidR="00A6249E" w:rsidRPr="004D69FE">
        <w:rPr>
          <w:rFonts w:ascii="Arial" w:eastAsia="Times New Roman" w:hAnsi="Arial" w:cs="Arial"/>
          <w:bCs/>
          <w:sz w:val="22"/>
          <w:szCs w:val="22"/>
          <w:lang w:eastAsia="en-US"/>
        </w:rPr>
        <w:t>a</w:t>
      </w:r>
      <w:r w:rsidR="002F60E7">
        <w:rPr>
          <w:rFonts w:ascii="Arial" w:eastAsia="Times New Roman" w:hAnsi="Arial" w:cs="Arial"/>
          <w:bCs/>
          <w:sz w:val="22"/>
          <w:szCs w:val="22"/>
          <w:lang w:eastAsia="en-US"/>
        </w:rPr>
        <w:t>.</w:t>
      </w:r>
      <w:r w:rsidR="00696AD4" w:rsidRPr="004D69FE">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I</w:t>
      </w:r>
      <w:r w:rsidR="00696AD4" w:rsidRPr="004D69FE">
        <w:rPr>
          <w:rFonts w:ascii="Arial" w:eastAsia="Times New Roman" w:hAnsi="Arial" w:cs="Arial"/>
          <w:bCs/>
          <w:sz w:val="22"/>
          <w:szCs w:val="22"/>
          <w:lang w:eastAsia="en-US"/>
        </w:rPr>
        <w:t xml:space="preserve">n </w:t>
      </w:r>
      <w:r w:rsidR="00A6249E" w:rsidRPr="004D69FE">
        <w:rPr>
          <w:rFonts w:ascii="Arial" w:eastAsia="Times New Roman" w:hAnsi="Arial" w:cs="Arial"/>
          <w:bCs/>
          <w:sz w:val="22"/>
          <w:szCs w:val="22"/>
          <w:lang w:eastAsia="en-US"/>
        </w:rPr>
        <w:t xml:space="preserve">particolare l’esposizione a pesticidi non avviene solo per via alimentare, ma anche </w:t>
      </w:r>
      <w:r>
        <w:rPr>
          <w:rFonts w:ascii="Arial" w:eastAsia="Times New Roman" w:hAnsi="Arial" w:cs="Arial"/>
          <w:bCs/>
          <w:sz w:val="22"/>
          <w:szCs w:val="22"/>
          <w:lang w:eastAsia="en-US"/>
        </w:rPr>
        <w:t xml:space="preserve">per esposizione </w:t>
      </w:r>
      <w:r w:rsidR="00A6249E" w:rsidRPr="004D69FE">
        <w:rPr>
          <w:rFonts w:ascii="Arial" w:eastAsia="Times New Roman" w:hAnsi="Arial" w:cs="Arial"/>
          <w:bCs/>
          <w:sz w:val="22"/>
          <w:szCs w:val="22"/>
          <w:lang w:eastAsia="en-US"/>
        </w:rPr>
        <w:t>residenziale</w:t>
      </w:r>
      <w:r w:rsidR="00696AD4" w:rsidRPr="004D69FE">
        <w:rPr>
          <w:rFonts w:ascii="Arial" w:eastAsia="Times New Roman" w:hAnsi="Arial" w:cs="Arial"/>
          <w:bCs/>
          <w:sz w:val="22"/>
          <w:szCs w:val="22"/>
          <w:lang w:eastAsia="en-US"/>
        </w:rPr>
        <w:t xml:space="preserve"> e lavorativa</w:t>
      </w:r>
      <w:r w:rsidR="002A616D">
        <w:rPr>
          <w:rFonts w:ascii="Arial" w:eastAsia="Times New Roman" w:hAnsi="Arial" w:cs="Arial"/>
          <w:bCs/>
          <w:sz w:val="22"/>
          <w:szCs w:val="22"/>
          <w:lang w:eastAsia="en-US"/>
        </w:rPr>
        <w:t xml:space="preserve">; </w:t>
      </w:r>
      <w:r>
        <w:rPr>
          <w:rFonts w:ascii="Arial" w:eastAsia="Times New Roman" w:hAnsi="Arial" w:cs="Arial"/>
          <w:bCs/>
          <w:sz w:val="22"/>
          <w:szCs w:val="22"/>
          <w:lang w:eastAsia="en-US"/>
        </w:rPr>
        <w:t>elementi di cui si dovrebbe tenere conto</w:t>
      </w:r>
      <w:proofErr w:type="gramStart"/>
      <w:r w:rsidR="002A616D">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 xml:space="preserve"> </w:t>
      </w:r>
      <w:proofErr w:type="gramEnd"/>
      <w:r w:rsidR="001A26A3">
        <w:rPr>
          <w:rFonts w:ascii="Arial" w:eastAsia="Times New Roman" w:hAnsi="Arial" w:cs="Arial"/>
          <w:bCs/>
          <w:sz w:val="22"/>
          <w:szCs w:val="22"/>
          <w:lang w:eastAsia="en-US"/>
        </w:rPr>
        <w:t xml:space="preserve">come, ad esempio, è stato fatto </w:t>
      </w:r>
      <w:r w:rsidR="002A616D">
        <w:rPr>
          <w:rFonts w:ascii="Arial" w:eastAsia="Times New Roman" w:hAnsi="Arial" w:cs="Arial"/>
          <w:bCs/>
          <w:sz w:val="22"/>
          <w:szCs w:val="22"/>
          <w:lang w:eastAsia="en-US"/>
        </w:rPr>
        <w:t xml:space="preserve">in </w:t>
      </w:r>
      <w:r w:rsidR="001A26A3">
        <w:rPr>
          <w:rFonts w:ascii="Arial" w:eastAsia="Times New Roman" w:hAnsi="Arial" w:cs="Arial"/>
          <w:bCs/>
          <w:sz w:val="22"/>
          <w:szCs w:val="22"/>
          <w:lang w:eastAsia="en-US"/>
        </w:rPr>
        <w:t>questo caso</w:t>
      </w:r>
      <w:r w:rsidR="0013544F" w:rsidRPr="004D69FE">
        <w:rPr>
          <w:rFonts w:ascii="Arial" w:eastAsia="Times New Roman" w:hAnsi="Arial" w:cs="Arial"/>
          <w:bCs/>
          <w:sz w:val="22"/>
          <w:szCs w:val="22"/>
          <w:lang w:eastAsia="en-US"/>
        </w:rPr>
        <w:t xml:space="preserve"> </w:t>
      </w:r>
      <w:r w:rsidR="002A616D">
        <w:rPr>
          <w:rFonts w:ascii="Arial" w:eastAsia="Times New Roman" w:hAnsi="Arial" w:cs="Arial"/>
          <w:bCs/>
          <w:sz w:val="22"/>
          <w:szCs w:val="22"/>
          <w:lang w:eastAsia="en-US"/>
        </w:rPr>
        <w:t xml:space="preserve">in cui </w:t>
      </w:r>
      <w:r w:rsidR="0013544F" w:rsidRPr="004D69FE">
        <w:rPr>
          <w:rFonts w:ascii="Arial" w:eastAsia="Times New Roman" w:hAnsi="Arial" w:cs="Arial"/>
          <w:bCs/>
          <w:sz w:val="22"/>
          <w:szCs w:val="22"/>
          <w:lang w:eastAsia="en-US"/>
        </w:rPr>
        <w:t>si sono confrontati i residui urinari </w:t>
      </w:r>
      <w:r w:rsidR="002A616D">
        <w:rPr>
          <w:rFonts w:ascii="Arial" w:eastAsia="Times New Roman" w:hAnsi="Arial" w:cs="Arial"/>
          <w:bCs/>
          <w:sz w:val="22"/>
          <w:szCs w:val="22"/>
          <w:lang w:eastAsia="en-US"/>
        </w:rPr>
        <w:t xml:space="preserve">di pesticidi </w:t>
      </w:r>
      <w:r w:rsidR="0013544F" w:rsidRPr="004D69FE">
        <w:rPr>
          <w:rFonts w:ascii="Arial" w:eastAsia="Times New Roman" w:hAnsi="Arial" w:cs="Arial"/>
          <w:bCs/>
          <w:sz w:val="22"/>
          <w:szCs w:val="22"/>
          <w:lang w:eastAsia="en-US"/>
        </w:rPr>
        <w:t>in bambini figli di agricoltori verso figli di non agricoltori in relazione all'esposizione ambient</w:t>
      </w:r>
      <w:r w:rsidR="00A574AC">
        <w:rPr>
          <w:rFonts w:ascii="Arial" w:eastAsia="Times New Roman" w:hAnsi="Arial" w:cs="Arial"/>
          <w:bCs/>
          <w:sz w:val="22"/>
          <w:szCs w:val="22"/>
          <w:lang w:eastAsia="en-US"/>
        </w:rPr>
        <w:t>ale diversa in tre step-point (</w:t>
      </w:r>
      <w:r w:rsidR="0013544F" w:rsidRPr="004D69FE">
        <w:rPr>
          <w:rFonts w:ascii="Arial" w:eastAsia="Times New Roman" w:hAnsi="Arial" w:cs="Arial"/>
          <w:bCs/>
          <w:sz w:val="22"/>
          <w:szCs w:val="22"/>
          <w:lang w:eastAsia="en-US"/>
        </w:rPr>
        <w:t>periodo di irrorazione, raccolta e semina) e ai residui di pesticidi nel cibo ( frutta e verdura in questo caso)</w:t>
      </w:r>
      <w:r w:rsidR="00E62C95">
        <w:rPr>
          <w:rFonts w:ascii="Arial" w:eastAsia="Times New Roman" w:hAnsi="Arial" w:cs="Arial"/>
          <w:bCs/>
          <w:sz w:val="22"/>
          <w:szCs w:val="22"/>
          <w:lang w:eastAsia="en-US"/>
        </w:rPr>
        <w:t>.(</w:t>
      </w:r>
      <w:r w:rsidR="00FD7FD8">
        <w:rPr>
          <w:rFonts w:ascii="Arial" w:eastAsia="Times New Roman" w:hAnsi="Arial" w:cs="Arial"/>
          <w:bCs/>
          <w:sz w:val="22"/>
          <w:szCs w:val="22"/>
          <w:lang w:eastAsia="en-US"/>
        </w:rPr>
        <w:t>8</w:t>
      </w:r>
      <w:r w:rsidR="00E62C95">
        <w:rPr>
          <w:rFonts w:ascii="Arial" w:eastAsia="Times New Roman" w:hAnsi="Arial" w:cs="Arial"/>
          <w:bCs/>
          <w:sz w:val="22"/>
          <w:szCs w:val="22"/>
          <w:lang w:eastAsia="en-US"/>
        </w:rPr>
        <w:t>)</w:t>
      </w:r>
      <w:r w:rsidR="0013544F" w:rsidRPr="004D69FE">
        <w:rPr>
          <w:rFonts w:ascii="Arial" w:eastAsia="Times New Roman" w:hAnsi="Arial" w:cs="Arial"/>
          <w:bCs/>
          <w:sz w:val="22"/>
          <w:szCs w:val="22"/>
          <w:lang w:eastAsia="en-US"/>
        </w:rPr>
        <w:t> </w:t>
      </w:r>
      <w:r w:rsidR="002F60E7">
        <w:rPr>
          <w:rFonts w:ascii="Arial" w:eastAsia="Times New Roman" w:hAnsi="Arial" w:cs="Arial"/>
          <w:bCs/>
          <w:sz w:val="22"/>
          <w:szCs w:val="22"/>
          <w:lang w:eastAsia="en-US"/>
        </w:rPr>
        <w:t xml:space="preserve"> </w:t>
      </w:r>
      <w:r w:rsidR="0013544F" w:rsidRPr="004D69FE">
        <w:rPr>
          <w:rFonts w:ascii="Arial" w:eastAsia="Times New Roman" w:hAnsi="Arial" w:cs="Arial"/>
          <w:bCs/>
          <w:sz w:val="22"/>
          <w:szCs w:val="22"/>
          <w:lang w:eastAsia="en-US"/>
        </w:rPr>
        <w:t>Della complessità di questi aspetti non si trova traccia nel report</w:t>
      </w:r>
      <w:r w:rsidR="00E62C95">
        <w:rPr>
          <w:rFonts w:ascii="Arial" w:eastAsia="Times New Roman" w:hAnsi="Arial" w:cs="Arial"/>
          <w:bCs/>
          <w:sz w:val="22"/>
          <w:szCs w:val="22"/>
          <w:lang w:eastAsia="en-US"/>
        </w:rPr>
        <w:t xml:space="preserve"> EFSA.</w:t>
      </w:r>
    </w:p>
    <w:p w14:paraId="31E61571" w14:textId="3228A179" w:rsidR="004D69FE" w:rsidRPr="000E7161" w:rsidRDefault="00276B65" w:rsidP="004D69FE">
      <w:pPr>
        <w:pStyle w:val="Paragrafoelenco"/>
        <w:numPr>
          <w:ilvl w:val="0"/>
          <w:numId w:val="11"/>
        </w:numPr>
        <w:shd w:val="clear" w:color="auto" w:fill="FFFFFF"/>
        <w:spacing w:before="100" w:beforeAutospacing="1" w:after="100" w:afterAutospacing="1"/>
        <w:jc w:val="both"/>
        <w:rPr>
          <w:rFonts w:ascii="Arial" w:eastAsia="Times New Roman" w:hAnsi="Arial" w:cs="Arial"/>
          <w:b/>
          <w:bCs/>
        </w:rPr>
      </w:pPr>
      <w:r w:rsidRPr="000E7161">
        <w:rPr>
          <w:rFonts w:ascii="Arial" w:eastAsia="Times New Roman" w:hAnsi="Arial" w:cs="Arial"/>
          <w:b/>
          <w:bCs/>
        </w:rPr>
        <w:t>Tiroide</w:t>
      </w:r>
    </w:p>
    <w:p w14:paraId="46BD2166" w14:textId="6742A88E" w:rsidR="001A175F" w:rsidRPr="000E7161" w:rsidRDefault="000E7161" w:rsidP="000E7161">
      <w:pPr>
        <w:shd w:val="clear" w:color="auto" w:fill="FFFFFF"/>
        <w:spacing w:before="100" w:beforeAutospacing="1" w:after="100" w:afterAutospacing="1"/>
        <w:jc w:val="both"/>
        <w:rPr>
          <w:rFonts w:ascii="Arial" w:eastAsia="Times New Roman" w:hAnsi="Arial" w:cs="Arial"/>
          <w:bCs/>
          <w:sz w:val="22"/>
          <w:szCs w:val="22"/>
          <w:lang w:eastAsia="en-US"/>
        </w:rPr>
      </w:pPr>
      <w:r>
        <w:rPr>
          <w:rFonts w:ascii="Arial" w:eastAsia="Times New Roman" w:hAnsi="Arial" w:cs="Arial"/>
          <w:bCs/>
          <w:sz w:val="22"/>
          <w:szCs w:val="22"/>
          <w:lang w:eastAsia="en-US"/>
        </w:rPr>
        <w:t>S</w:t>
      </w:r>
      <w:r w:rsidR="00920D61" w:rsidRPr="000E7161">
        <w:rPr>
          <w:rFonts w:ascii="Arial" w:eastAsia="Times New Roman" w:hAnsi="Arial" w:cs="Arial"/>
          <w:bCs/>
          <w:sz w:val="22"/>
          <w:szCs w:val="22"/>
          <w:lang w:eastAsia="en-US"/>
        </w:rPr>
        <w:t xml:space="preserve">ono state valutate </w:t>
      </w:r>
      <w:r w:rsidR="00920D61" w:rsidRPr="00A574AC">
        <w:rPr>
          <w:rFonts w:ascii="Arial" w:eastAsia="Times New Roman" w:hAnsi="Arial" w:cs="Arial"/>
          <w:b/>
          <w:bCs/>
          <w:sz w:val="22"/>
          <w:szCs w:val="22"/>
          <w:lang w:eastAsia="en-US"/>
        </w:rPr>
        <w:t>solo alcune patologie: ipotiroidismo, ipertrofia a cellule C, iperplasia</w:t>
      </w:r>
      <w:r w:rsidR="009056A4" w:rsidRPr="000E7161">
        <w:rPr>
          <w:rFonts w:ascii="Arial" w:eastAsia="Times New Roman" w:hAnsi="Arial" w:cs="Arial"/>
          <w:bCs/>
          <w:sz w:val="22"/>
          <w:szCs w:val="22"/>
          <w:lang w:eastAsia="en-US"/>
        </w:rPr>
        <w:t>,</w:t>
      </w:r>
      <w:r w:rsidR="000B1CA0" w:rsidRPr="000E7161">
        <w:rPr>
          <w:rFonts w:ascii="Arial" w:eastAsia="Times New Roman" w:hAnsi="Arial" w:cs="Arial"/>
          <w:bCs/>
          <w:sz w:val="22"/>
          <w:szCs w:val="22"/>
          <w:lang w:eastAsia="en-US"/>
        </w:rPr>
        <w:t xml:space="preserve"> neoplasie, mentre non sono state considerate </w:t>
      </w:r>
      <w:r w:rsidR="00920D61" w:rsidRPr="000E7161">
        <w:rPr>
          <w:rFonts w:ascii="Arial" w:eastAsia="Times New Roman" w:hAnsi="Arial" w:cs="Arial"/>
          <w:bCs/>
          <w:sz w:val="22"/>
          <w:szCs w:val="22"/>
          <w:lang w:eastAsia="en-US"/>
        </w:rPr>
        <w:t>le tiroiditi</w:t>
      </w:r>
      <w:r w:rsidR="004B7C30"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e non </w:t>
      </w:r>
      <w:r w:rsidR="00DE4005">
        <w:rPr>
          <w:rFonts w:ascii="Arial" w:eastAsia="Times New Roman" w:hAnsi="Arial" w:cs="Arial"/>
          <w:bCs/>
          <w:sz w:val="22"/>
          <w:szCs w:val="22"/>
          <w:lang w:eastAsia="en-US"/>
        </w:rPr>
        <w:t>è</w:t>
      </w:r>
      <w:r w:rsidR="00DE4005"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chiaro se sia stat</w:t>
      </w:r>
      <w:r w:rsidR="00234A8B" w:rsidRPr="000E7161">
        <w:rPr>
          <w:rFonts w:ascii="Arial" w:eastAsia="Times New Roman" w:hAnsi="Arial" w:cs="Arial"/>
          <w:bCs/>
          <w:sz w:val="22"/>
          <w:szCs w:val="22"/>
          <w:lang w:eastAsia="en-US"/>
        </w:rPr>
        <w:t xml:space="preserve">o </w:t>
      </w:r>
      <w:r w:rsidR="000B1CA0" w:rsidRPr="000E7161">
        <w:rPr>
          <w:rFonts w:ascii="Arial" w:eastAsia="Times New Roman" w:hAnsi="Arial" w:cs="Arial"/>
          <w:bCs/>
          <w:sz w:val="22"/>
          <w:szCs w:val="22"/>
          <w:lang w:eastAsia="en-US"/>
        </w:rPr>
        <w:t>valutat</w:t>
      </w:r>
      <w:r w:rsidR="00234A8B" w:rsidRPr="000E7161">
        <w:rPr>
          <w:rFonts w:ascii="Arial" w:eastAsia="Times New Roman" w:hAnsi="Arial" w:cs="Arial"/>
          <w:bCs/>
          <w:sz w:val="22"/>
          <w:szCs w:val="22"/>
          <w:lang w:eastAsia="en-US"/>
        </w:rPr>
        <w:t>o</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i</w:t>
      </w:r>
      <w:r w:rsidR="00234A8B" w:rsidRPr="000E7161">
        <w:rPr>
          <w:rFonts w:ascii="Arial" w:eastAsia="Times New Roman" w:hAnsi="Arial" w:cs="Arial"/>
          <w:bCs/>
          <w:sz w:val="22"/>
          <w:szCs w:val="22"/>
          <w:lang w:eastAsia="en-US"/>
        </w:rPr>
        <w:t>l cancro</w:t>
      </w:r>
      <w:r w:rsidR="00A574AC">
        <w:rPr>
          <w:rFonts w:ascii="Arial" w:eastAsia="Times New Roman" w:hAnsi="Arial" w:cs="Arial"/>
          <w:bCs/>
          <w:sz w:val="22"/>
          <w:szCs w:val="22"/>
          <w:lang w:eastAsia="en-US"/>
        </w:rPr>
        <w:t xml:space="preserve"> della tiroide. E’</w:t>
      </w:r>
      <w:r w:rsidR="002F60E7">
        <w:rPr>
          <w:rFonts w:ascii="Arial" w:eastAsia="Times New Roman" w:hAnsi="Arial" w:cs="Arial"/>
          <w:bCs/>
          <w:sz w:val="22"/>
          <w:szCs w:val="22"/>
          <w:lang w:eastAsia="en-US"/>
        </w:rPr>
        <w:t xml:space="preserve"> </w:t>
      </w:r>
      <w:r w:rsidR="004B7C30" w:rsidRPr="000E7161">
        <w:rPr>
          <w:rFonts w:ascii="Arial" w:eastAsia="Times New Roman" w:hAnsi="Arial" w:cs="Arial"/>
          <w:bCs/>
          <w:sz w:val="22"/>
          <w:szCs w:val="22"/>
          <w:lang w:eastAsia="en-US"/>
        </w:rPr>
        <w:t>stato</w:t>
      </w:r>
      <w:proofErr w:type="gramStart"/>
      <w:r w:rsidR="004B7C30" w:rsidRPr="000E7161">
        <w:rPr>
          <w:rFonts w:ascii="Arial" w:eastAsia="Times New Roman" w:hAnsi="Arial" w:cs="Arial"/>
          <w:bCs/>
          <w:sz w:val="22"/>
          <w:szCs w:val="22"/>
          <w:lang w:eastAsia="en-US"/>
        </w:rPr>
        <w:t xml:space="preserve"> infatti</w:t>
      </w:r>
      <w:proofErr w:type="gramEnd"/>
      <w:r w:rsidR="004B7C30" w:rsidRPr="000E7161">
        <w:rPr>
          <w:rFonts w:ascii="Arial" w:eastAsia="Times New Roman" w:hAnsi="Arial" w:cs="Arial"/>
          <w:bCs/>
          <w:sz w:val="22"/>
          <w:szCs w:val="22"/>
          <w:lang w:eastAsia="en-US"/>
        </w:rPr>
        <w:t xml:space="preserve"> utilizzato</w:t>
      </w:r>
      <w:r w:rsidR="00635A11" w:rsidRPr="000E7161">
        <w:rPr>
          <w:rFonts w:ascii="Arial" w:eastAsia="Times New Roman" w:hAnsi="Arial" w:cs="Arial"/>
          <w:bCs/>
          <w:sz w:val="22"/>
          <w:szCs w:val="22"/>
          <w:lang w:eastAsia="en-US"/>
        </w:rPr>
        <w:t xml:space="preserve"> nel testo inglese </w:t>
      </w:r>
      <w:r w:rsidR="004B7C30" w:rsidRPr="000E7161">
        <w:rPr>
          <w:rFonts w:ascii="Arial" w:eastAsia="Times New Roman" w:hAnsi="Arial" w:cs="Arial"/>
          <w:bCs/>
          <w:sz w:val="22"/>
          <w:szCs w:val="22"/>
          <w:lang w:eastAsia="en-US"/>
        </w:rPr>
        <w:t xml:space="preserve">il termine “neoplasia” </w:t>
      </w:r>
      <w:r w:rsidR="00A574AC">
        <w:rPr>
          <w:rFonts w:ascii="Arial" w:eastAsia="Times New Roman" w:hAnsi="Arial" w:cs="Arial"/>
          <w:bCs/>
          <w:sz w:val="22"/>
          <w:szCs w:val="22"/>
          <w:lang w:eastAsia="en-US"/>
        </w:rPr>
        <w:t xml:space="preserve">senza ulteriori specificazioni. Il termine neoplasia </w:t>
      </w:r>
      <w:r w:rsidR="000B1CA0" w:rsidRPr="000E7161">
        <w:rPr>
          <w:rFonts w:ascii="Arial" w:eastAsia="Times New Roman" w:hAnsi="Arial" w:cs="Arial"/>
          <w:bCs/>
          <w:sz w:val="22"/>
          <w:szCs w:val="22"/>
          <w:lang w:eastAsia="en-US"/>
        </w:rPr>
        <w:t xml:space="preserve">si riferisce </w:t>
      </w:r>
      <w:r w:rsidR="00234A8B" w:rsidRPr="000E7161">
        <w:rPr>
          <w:rFonts w:ascii="Arial" w:eastAsia="Times New Roman" w:hAnsi="Arial" w:cs="Arial"/>
          <w:bCs/>
          <w:sz w:val="22"/>
          <w:szCs w:val="22"/>
          <w:lang w:eastAsia="en-US"/>
        </w:rPr>
        <w:t xml:space="preserve">genericamente sia a tumori benigni </w:t>
      </w:r>
      <w:proofErr w:type="gramStart"/>
      <w:r w:rsidR="00234A8B" w:rsidRPr="000E7161">
        <w:rPr>
          <w:rFonts w:ascii="Arial" w:eastAsia="Times New Roman" w:hAnsi="Arial" w:cs="Arial"/>
          <w:bCs/>
          <w:sz w:val="22"/>
          <w:szCs w:val="22"/>
          <w:lang w:eastAsia="en-US"/>
        </w:rPr>
        <w:t>che</w:t>
      </w:r>
      <w:proofErr w:type="gramEnd"/>
      <w:r w:rsidR="00234A8B" w:rsidRPr="000E7161">
        <w:rPr>
          <w:rFonts w:ascii="Arial" w:eastAsia="Times New Roman" w:hAnsi="Arial" w:cs="Arial"/>
          <w:bCs/>
          <w:sz w:val="22"/>
          <w:szCs w:val="22"/>
          <w:lang w:eastAsia="en-US"/>
        </w:rPr>
        <w:t xml:space="preserve"> maligni</w:t>
      </w:r>
      <w:r w:rsidR="00A574AC">
        <w:rPr>
          <w:rFonts w:ascii="Arial" w:eastAsia="Times New Roman" w:hAnsi="Arial" w:cs="Arial"/>
          <w:bCs/>
          <w:sz w:val="22"/>
          <w:szCs w:val="22"/>
          <w:lang w:eastAsia="en-US"/>
        </w:rPr>
        <w:t xml:space="preserve">, ma questi ultimi </w:t>
      </w:r>
      <w:r w:rsidR="002437DA" w:rsidRPr="000E7161">
        <w:rPr>
          <w:rFonts w:ascii="Arial" w:eastAsia="Times New Roman" w:hAnsi="Arial" w:cs="Arial"/>
          <w:bCs/>
          <w:sz w:val="22"/>
          <w:szCs w:val="22"/>
          <w:lang w:eastAsia="en-US"/>
        </w:rPr>
        <w:t xml:space="preserve">dovrebbero essere indicati col termine </w:t>
      </w:r>
      <w:r w:rsidR="00234A8B" w:rsidRPr="000E7161">
        <w:rPr>
          <w:rFonts w:ascii="Arial" w:eastAsia="Times New Roman" w:hAnsi="Arial" w:cs="Arial"/>
          <w:bCs/>
          <w:sz w:val="22"/>
          <w:szCs w:val="22"/>
          <w:lang w:eastAsia="en-US"/>
        </w:rPr>
        <w:t>“malignant neoplasia”</w:t>
      </w:r>
      <w:r w:rsidR="009056A4" w:rsidRPr="000E7161">
        <w:rPr>
          <w:rFonts w:ascii="Arial" w:eastAsia="Times New Roman" w:hAnsi="Arial" w:cs="Arial"/>
          <w:bCs/>
          <w:sz w:val="22"/>
          <w:szCs w:val="22"/>
          <w:lang w:eastAsia="en-US"/>
        </w:rPr>
        <w:t xml:space="preserve"> o “cancer”.</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 xml:space="preserve">Non </w:t>
      </w:r>
      <w:r w:rsidR="002437DA" w:rsidRPr="000E7161">
        <w:rPr>
          <w:rFonts w:ascii="Arial" w:eastAsia="Times New Roman" w:hAnsi="Arial" w:cs="Arial"/>
          <w:bCs/>
          <w:sz w:val="22"/>
          <w:szCs w:val="22"/>
          <w:lang w:eastAsia="en-US"/>
        </w:rPr>
        <w:t>è</w:t>
      </w:r>
      <w:r w:rsidR="000B1CA0" w:rsidRPr="000E7161">
        <w:rPr>
          <w:rFonts w:ascii="Arial" w:eastAsia="Times New Roman" w:hAnsi="Arial" w:cs="Arial"/>
          <w:bCs/>
          <w:sz w:val="22"/>
          <w:szCs w:val="22"/>
          <w:lang w:eastAsia="en-US"/>
        </w:rPr>
        <w:t xml:space="preserve"> quindi chiaro</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 xml:space="preserve">se </w:t>
      </w:r>
      <w:r w:rsidR="00234A8B" w:rsidRPr="000E7161">
        <w:rPr>
          <w:rFonts w:ascii="Arial" w:eastAsia="Times New Roman" w:hAnsi="Arial" w:cs="Arial"/>
          <w:bCs/>
          <w:sz w:val="22"/>
          <w:szCs w:val="22"/>
          <w:lang w:eastAsia="en-US"/>
        </w:rPr>
        <w:t xml:space="preserve">gli autori </w:t>
      </w:r>
      <w:r w:rsidR="00A574AC">
        <w:rPr>
          <w:rFonts w:ascii="Arial" w:eastAsia="Times New Roman" w:hAnsi="Arial" w:cs="Arial"/>
          <w:bCs/>
          <w:sz w:val="22"/>
          <w:szCs w:val="22"/>
          <w:lang w:eastAsia="en-US"/>
        </w:rPr>
        <w:t>con il termine</w:t>
      </w:r>
      <w:r w:rsidR="00234A8B" w:rsidRPr="000E7161">
        <w:rPr>
          <w:rFonts w:ascii="Arial" w:eastAsia="Times New Roman" w:hAnsi="Arial" w:cs="Arial"/>
          <w:bCs/>
          <w:sz w:val="22"/>
          <w:szCs w:val="22"/>
          <w:lang w:eastAsia="en-US"/>
        </w:rPr>
        <w:t xml:space="preserve"> </w:t>
      </w:r>
      <w:r w:rsidR="00A574AC">
        <w:rPr>
          <w:rFonts w:ascii="Arial" w:eastAsia="Times New Roman" w:hAnsi="Arial" w:cs="Arial"/>
          <w:bCs/>
          <w:sz w:val="22"/>
          <w:szCs w:val="22"/>
          <w:lang w:eastAsia="en-US"/>
        </w:rPr>
        <w:t>“</w:t>
      </w:r>
      <w:r w:rsidR="000B1CA0" w:rsidRPr="000E7161">
        <w:rPr>
          <w:rFonts w:ascii="Arial" w:eastAsia="Times New Roman" w:hAnsi="Arial" w:cs="Arial"/>
          <w:bCs/>
          <w:sz w:val="22"/>
          <w:szCs w:val="22"/>
          <w:lang w:eastAsia="en-US"/>
        </w:rPr>
        <w:t>neoplasi</w:t>
      </w:r>
      <w:r w:rsidR="00A574AC">
        <w:rPr>
          <w:rFonts w:ascii="Arial" w:eastAsia="Times New Roman" w:hAnsi="Arial" w:cs="Arial"/>
          <w:bCs/>
          <w:sz w:val="22"/>
          <w:szCs w:val="22"/>
          <w:lang w:eastAsia="en-US"/>
        </w:rPr>
        <w:t>a”</w:t>
      </w:r>
      <w:r w:rsidR="000B1CA0" w:rsidRPr="000E7161">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abbiano in</w:t>
      </w:r>
      <w:r w:rsidR="00A574AC">
        <w:rPr>
          <w:rFonts w:ascii="Arial" w:eastAsia="Times New Roman" w:hAnsi="Arial" w:cs="Arial"/>
          <w:bCs/>
          <w:sz w:val="22"/>
          <w:szCs w:val="22"/>
          <w:lang w:eastAsia="en-US"/>
        </w:rPr>
        <w:t>teso</w:t>
      </w:r>
      <w:r w:rsidR="006B3DB6"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sia</w:t>
      </w:r>
      <w:r w:rsidR="006B3DB6"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patologie </w:t>
      </w:r>
      <w:r w:rsidR="000B1CA0" w:rsidRPr="000E7161">
        <w:rPr>
          <w:rFonts w:ascii="Arial" w:eastAsia="Times New Roman" w:hAnsi="Arial" w:cs="Arial"/>
          <w:bCs/>
          <w:sz w:val="22"/>
          <w:szCs w:val="22"/>
          <w:lang w:eastAsia="en-US"/>
        </w:rPr>
        <w:t xml:space="preserve">maligne </w:t>
      </w:r>
      <w:proofErr w:type="gramStart"/>
      <w:r w:rsidR="000B1CA0" w:rsidRPr="000E7161">
        <w:rPr>
          <w:rFonts w:ascii="Arial" w:eastAsia="Times New Roman" w:hAnsi="Arial" w:cs="Arial"/>
          <w:bCs/>
          <w:sz w:val="22"/>
          <w:szCs w:val="22"/>
          <w:lang w:eastAsia="en-US"/>
        </w:rPr>
        <w:t>che</w:t>
      </w:r>
      <w:proofErr w:type="gramEnd"/>
      <w:r w:rsidR="000B1CA0" w:rsidRPr="000E7161">
        <w:rPr>
          <w:rFonts w:ascii="Arial" w:eastAsia="Times New Roman" w:hAnsi="Arial" w:cs="Arial"/>
          <w:bCs/>
          <w:sz w:val="22"/>
          <w:szCs w:val="22"/>
          <w:lang w:eastAsia="en-US"/>
        </w:rPr>
        <w:t xml:space="preserve"> benigne</w:t>
      </w:r>
      <w:r w:rsidR="00A574AC">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 xml:space="preserve">commettendo </w:t>
      </w:r>
      <w:r w:rsidR="00A574AC">
        <w:rPr>
          <w:rFonts w:ascii="Arial" w:eastAsia="Times New Roman" w:hAnsi="Arial" w:cs="Arial"/>
          <w:bCs/>
          <w:sz w:val="22"/>
          <w:szCs w:val="22"/>
          <w:lang w:eastAsia="en-US"/>
        </w:rPr>
        <w:t>un</w:t>
      </w:r>
      <w:r w:rsidR="006B3DB6" w:rsidRPr="000E7161">
        <w:rPr>
          <w:rFonts w:ascii="Arial" w:eastAsia="Times New Roman" w:hAnsi="Arial" w:cs="Arial"/>
          <w:bCs/>
          <w:sz w:val="22"/>
          <w:szCs w:val="22"/>
          <w:lang w:eastAsia="en-US"/>
        </w:rPr>
        <w:t xml:space="preserve"> grave errore di classificazione</w:t>
      </w:r>
      <w:r w:rsidR="001A26A3">
        <w:rPr>
          <w:rFonts w:ascii="Arial" w:eastAsia="Times New Roman" w:hAnsi="Arial" w:cs="Arial"/>
          <w:bCs/>
          <w:sz w:val="22"/>
          <w:szCs w:val="22"/>
          <w:lang w:eastAsia="en-US"/>
        </w:rPr>
        <w:t>,</w:t>
      </w:r>
      <w:r w:rsidR="009E3937">
        <w:rPr>
          <w:rFonts w:ascii="Arial" w:eastAsia="Times New Roman" w:hAnsi="Arial" w:cs="Arial"/>
          <w:bCs/>
          <w:sz w:val="22"/>
          <w:szCs w:val="22"/>
          <w:lang w:eastAsia="en-US"/>
        </w:rPr>
        <w:t xml:space="preserve"> considerando insieme ed indistintamente patologie eziologicamente diverse tra loro</w:t>
      </w:r>
      <w:r w:rsidR="001A26A3">
        <w:rPr>
          <w:rFonts w:ascii="Arial" w:eastAsia="Times New Roman" w:hAnsi="Arial" w:cs="Arial"/>
          <w:bCs/>
          <w:sz w:val="22"/>
          <w:szCs w:val="22"/>
          <w:lang w:eastAsia="en-US"/>
        </w:rPr>
        <w:t xml:space="preserve"> ed</w:t>
      </w:r>
      <w:r w:rsidR="009E3937">
        <w:rPr>
          <w:rFonts w:ascii="Arial" w:eastAsia="Times New Roman" w:hAnsi="Arial" w:cs="Arial"/>
          <w:bCs/>
          <w:sz w:val="22"/>
          <w:szCs w:val="22"/>
          <w:lang w:eastAsia="en-US"/>
        </w:rPr>
        <w:t xml:space="preserve"> introducendo seri problemi legati alla diluizione dell’effetto</w:t>
      </w:r>
      <w:r w:rsidR="006B3DB6" w:rsidRPr="000E7161">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t xml:space="preserve">Qualora gli autori avessero preso in esame solo le patologie benigne, ciò </w:t>
      </w:r>
      <w:r w:rsidR="006B3DB6" w:rsidRPr="000E7161">
        <w:rPr>
          <w:rFonts w:ascii="Arial" w:eastAsia="Times New Roman" w:hAnsi="Arial" w:cs="Arial"/>
          <w:bCs/>
          <w:sz w:val="22"/>
          <w:szCs w:val="22"/>
          <w:lang w:eastAsia="en-US"/>
        </w:rPr>
        <w:t xml:space="preserve">sarebbe </w:t>
      </w:r>
      <w:r w:rsidR="000B1CA0" w:rsidRPr="000E7161">
        <w:rPr>
          <w:rFonts w:ascii="Arial" w:eastAsia="Times New Roman" w:hAnsi="Arial" w:cs="Arial"/>
          <w:bCs/>
          <w:sz w:val="22"/>
          <w:szCs w:val="22"/>
          <w:lang w:eastAsia="en-US"/>
        </w:rPr>
        <w:t>un</w:t>
      </w:r>
      <w:r w:rsidR="00A574AC">
        <w:rPr>
          <w:rFonts w:ascii="Arial" w:eastAsia="Times New Roman" w:hAnsi="Arial" w:cs="Arial"/>
          <w:bCs/>
          <w:sz w:val="22"/>
          <w:szCs w:val="22"/>
          <w:lang w:eastAsia="en-US"/>
        </w:rPr>
        <w:t>a</w:t>
      </w:r>
      <w:r w:rsidR="000B1CA0" w:rsidRPr="000E7161">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lastRenderedPageBreak/>
        <w:t xml:space="preserve">grave </w:t>
      </w:r>
      <w:r w:rsidR="00A574AC">
        <w:rPr>
          <w:rFonts w:ascii="Arial" w:eastAsia="Times New Roman" w:hAnsi="Arial" w:cs="Arial"/>
          <w:bCs/>
          <w:sz w:val="22"/>
          <w:szCs w:val="22"/>
          <w:lang w:eastAsia="en-US"/>
        </w:rPr>
        <w:t>omissione</w:t>
      </w:r>
      <w:r w:rsidR="000B1CA0" w:rsidRPr="000E7161">
        <w:rPr>
          <w:rFonts w:ascii="Arial" w:eastAsia="Times New Roman" w:hAnsi="Arial" w:cs="Arial"/>
          <w:bCs/>
          <w:sz w:val="22"/>
          <w:szCs w:val="22"/>
          <w:lang w:eastAsia="en-US"/>
        </w:rPr>
        <w:t xml:space="preserve"> clinica</w:t>
      </w:r>
      <w:r w:rsidR="006B3DB6" w:rsidRPr="000E7161">
        <w:rPr>
          <w:rFonts w:ascii="Arial" w:eastAsia="Times New Roman" w:hAnsi="Arial" w:cs="Arial"/>
          <w:bCs/>
          <w:sz w:val="22"/>
          <w:szCs w:val="22"/>
          <w:lang w:eastAsia="en-US"/>
        </w:rPr>
        <w:t>.</w:t>
      </w:r>
      <w:r w:rsidR="002F60E7">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I</w:t>
      </w:r>
      <w:r w:rsidR="009056A4" w:rsidRPr="000E7161">
        <w:rPr>
          <w:rFonts w:ascii="Arial" w:eastAsia="Times New Roman" w:hAnsi="Arial" w:cs="Arial"/>
          <w:bCs/>
          <w:sz w:val="22"/>
          <w:szCs w:val="22"/>
          <w:lang w:eastAsia="en-US"/>
        </w:rPr>
        <w:t xml:space="preserve"> tumori</w:t>
      </w:r>
      <w:r w:rsidR="00920D61" w:rsidRPr="000E7161">
        <w:rPr>
          <w:rFonts w:ascii="Arial" w:eastAsia="Times New Roman" w:hAnsi="Arial" w:cs="Arial"/>
          <w:bCs/>
          <w:sz w:val="22"/>
          <w:szCs w:val="22"/>
          <w:lang w:eastAsia="en-US"/>
        </w:rPr>
        <w:t xml:space="preserve"> alla tiroide</w:t>
      </w:r>
      <w:r w:rsidR="00C2381C" w:rsidRPr="000E7161">
        <w:rPr>
          <w:rFonts w:ascii="Arial" w:eastAsia="Times New Roman" w:hAnsi="Arial" w:cs="Arial"/>
          <w:bCs/>
          <w:sz w:val="22"/>
          <w:szCs w:val="22"/>
          <w:lang w:eastAsia="en-US"/>
        </w:rPr>
        <w:t xml:space="preserve"> rientra</w:t>
      </w:r>
      <w:r w:rsidR="009056A4" w:rsidRPr="000E7161">
        <w:rPr>
          <w:rFonts w:ascii="Arial" w:eastAsia="Times New Roman" w:hAnsi="Arial" w:cs="Arial"/>
          <w:bCs/>
          <w:sz w:val="22"/>
          <w:szCs w:val="22"/>
          <w:lang w:eastAsia="en-US"/>
        </w:rPr>
        <w:t>no</w:t>
      </w:r>
      <w:r w:rsidR="00C2381C" w:rsidRPr="000E7161">
        <w:rPr>
          <w:rFonts w:ascii="Arial" w:eastAsia="Times New Roman" w:hAnsi="Arial" w:cs="Arial"/>
          <w:bCs/>
          <w:sz w:val="22"/>
          <w:szCs w:val="22"/>
          <w:lang w:eastAsia="en-US"/>
        </w:rPr>
        <w:t xml:space="preserve"> fra le patologie correlate ai pesticidi</w:t>
      </w:r>
      <w:r w:rsidR="00BC16AE">
        <w:rPr>
          <w:rFonts w:ascii="Arial" w:eastAsia="Times New Roman" w:hAnsi="Arial" w:cs="Arial"/>
          <w:bCs/>
          <w:sz w:val="22"/>
          <w:szCs w:val="22"/>
          <w:lang w:eastAsia="en-US"/>
        </w:rPr>
        <w:t xml:space="preserve"> (</w:t>
      </w:r>
      <w:r w:rsidR="002A616D">
        <w:rPr>
          <w:rFonts w:ascii="Arial" w:eastAsia="Times New Roman" w:hAnsi="Arial" w:cs="Arial"/>
          <w:bCs/>
          <w:sz w:val="22"/>
          <w:szCs w:val="22"/>
          <w:lang w:eastAsia="en-US"/>
        </w:rPr>
        <w:t>9</w:t>
      </w:r>
      <w:r w:rsidR="00BC16AE">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e </w:t>
      </w:r>
      <w:r w:rsidR="009056A4" w:rsidRPr="000E7161">
        <w:rPr>
          <w:rFonts w:ascii="Arial" w:eastAsia="Times New Roman" w:hAnsi="Arial" w:cs="Arial"/>
          <w:bCs/>
          <w:sz w:val="22"/>
          <w:szCs w:val="22"/>
          <w:lang w:eastAsia="en-US"/>
        </w:rPr>
        <w:t>sono</w:t>
      </w:r>
      <w:r w:rsidR="00234A8B"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in </w:t>
      </w:r>
      <w:r w:rsidR="004B7C30" w:rsidRPr="000E7161">
        <w:rPr>
          <w:rFonts w:ascii="Arial" w:eastAsia="Times New Roman" w:hAnsi="Arial" w:cs="Arial"/>
          <w:bCs/>
          <w:sz w:val="22"/>
          <w:szCs w:val="22"/>
          <w:lang w:eastAsia="en-US"/>
        </w:rPr>
        <w:t>aumento in Italia</w:t>
      </w:r>
      <w:r w:rsidR="00234A8B" w:rsidRPr="000E7161">
        <w:rPr>
          <w:rFonts w:ascii="Arial" w:eastAsia="Times New Roman" w:hAnsi="Arial" w:cs="Arial"/>
          <w:bCs/>
          <w:sz w:val="22"/>
          <w:szCs w:val="22"/>
          <w:lang w:eastAsia="en-US"/>
        </w:rPr>
        <w:t>, come del resto anch</w:t>
      </w:r>
      <w:r w:rsidR="006B3DB6" w:rsidRPr="000E7161">
        <w:rPr>
          <w:rFonts w:ascii="Arial" w:eastAsia="Times New Roman" w:hAnsi="Arial" w:cs="Arial"/>
          <w:bCs/>
          <w:sz w:val="22"/>
          <w:szCs w:val="22"/>
          <w:lang w:eastAsia="en-US"/>
        </w:rPr>
        <w:t xml:space="preserve">e le altre patologie tiroidee, </w:t>
      </w:r>
      <w:r w:rsidR="00C2381C" w:rsidRPr="000E7161">
        <w:rPr>
          <w:rFonts w:ascii="Arial" w:eastAsia="Times New Roman" w:hAnsi="Arial" w:cs="Arial"/>
          <w:bCs/>
          <w:sz w:val="22"/>
          <w:szCs w:val="22"/>
          <w:lang w:eastAsia="en-US"/>
        </w:rPr>
        <w:t xml:space="preserve">rappresentando </w:t>
      </w:r>
      <w:r w:rsidR="004B7C30" w:rsidRPr="000E7161">
        <w:rPr>
          <w:rFonts w:ascii="Arial" w:eastAsia="Times New Roman" w:hAnsi="Arial" w:cs="Arial"/>
          <w:bCs/>
          <w:sz w:val="22"/>
          <w:szCs w:val="22"/>
          <w:lang w:eastAsia="en-US"/>
        </w:rPr>
        <w:t xml:space="preserve">nelle donne fino ai </w:t>
      </w:r>
      <w:proofErr w:type="gramStart"/>
      <w:r w:rsidR="004B7C30" w:rsidRPr="000E7161">
        <w:rPr>
          <w:rFonts w:ascii="Arial" w:eastAsia="Times New Roman" w:hAnsi="Arial" w:cs="Arial"/>
          <w:bCs/>
          <w:sz w:val="22"/>
          <w:szCs w:val="22"/>
          <w:lang w:eastAsia="en-US"/>
        </w:rPr>
        <w:t>49</w:t>
      </w:r>
      <w:proofErr w:type="gramEnd"/>
      <w:r w:rsidR="004B7C30" w:rsidRPr="000E7161">
        <w:rPr>
          <w:rFonts w:ascii="Arial" w:eastAsia="Times New Roman" w:hAnsi="Arial" w:cs="Arial"/>
          <w:bCs/>
          <w:sz w:val="22"/>
          <w:szCs w:val="22"/>
          <w:lang w:eastAsia="en-US"/>
        </w:rPr>
        <w:t xml:space="preserve"> anni </w:t>
      </w:r>
      <w:r w:rsidR="009056A4" w:rsidRPr="000E7161">
        <w:rPr>
          <w:rFonts w:ascii="Arial" w:eastAsia="Times New Roman" w:hAnsi="Arial" w:cs="Arial"/>
          <w:bCs/>
          <w:sz w:val="22"/>
          <w:szCs w:val="22"/>
          <w:lang w:eastAsia="en-US"/>
        </w:rPr>
        <w:t xml:space="preserve">i tumori </w:t>
      </w:r>
      <w:r w:rsidR="004B7C30" w:rsidRPr="000E7161">
        <w:rPr>
          <w:rFonts w:ascii="Arial" w:eastAsia="Times New Roman" w:hAnsi="Arial" w:cs="Arial"/>
          <w:bCs/>
          <w:sz w:val="22"/>
          <w:szCs w:val="22"/>
          <w:lang w:eastAsia="en-US"/>
        </w:rPr>
        <w:t>più frequent</w:t>
      </w:r>
      <w:r w:rsidR="006B3DB6" w:rsidRPr="000E7161">
        <w:rPr>
          <w:rFonts w:ascii="Arial" w:eastAsia="Times New Roman" w:hAnsi="Arial" w:cs="Arial"/>
          <w:bCs/>
          <w:sz w:val="22"/>
          <w:szCs w:val="22"/>
          <w:lang w:eastAsia="en-US"/>
        </w:rPr>
        <w:t>i</w:t>
      </w:r>
      <w:r w:rsidR="004B7C30" w:rsidRPr="000E7161">
        <w:rPr>
          <w:rFonts w:ascii="Arial" w:eastAsia="Times New Roman" w:hAnsi="Arial" w:cs="Arial"/>
          <w:bCs/>
          <w:sz w:val="22"/>
          <w:szCs w:val="22"/>
          <w:lang w:eastAsia="en-US"/>
        </w:rPr>
        <w:t xml:space="preserve"> dopo quell</w:t>
      </w:r>
      <w:r w:rsidR="009056A4" w:rsidRPr="000E7161">
        <w:rPr>
          <w:rFonts w:ascii="Arial" w:eastAsia="Times New Roman" w:hAnsi="Arial" w:cs="Arial"/>
          <w:bCs/>
          <w:sz w:val="22"/>
          <w:szCs w:val="22"/>
          <w:lang w:eastAsia="en-US"/>
        </w:rPr>
        <w:t>i</w:t>
      </w:r>
      <w:r w:rsidR="004B7C30" w:rsidRPr="000E7161">
        <w:rPr>
          <w:rFonts w:ascii="Arial" w:eastAsia="Times New Roman" w:hAnsi="Arial" w:cs="Arial"/>
          <w:bCs/>
          <w:sz w:val="22"/>
          <w:szCs w:val="22"/>
          <w:lang w:eastAsia="en-US"/>
        </w:rPr>
        <w:t xml:space="preserve"> alla mammella</w:t>
      </w:r>
      <w:r w:rsidR="00A574AC">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Il non considerare</w:t>
      </w:r>
      <w:r w:rsidR="00C526F2" w:rsidRPr="000E7161">
        <w:rPr>
          <w:rFonts w:ascii="Arial" w:eastAsia="Times New Roman" w:hAnsi="Arial" w:cs="Arial"/>
          <w:bCs/>
          <w:sz w:val="22"/>
          <w:szCs w:val="22"/>
          <w:lang w:eastAsia="en-US"/>
        </w:rPr>
        <w:t xml:space="preserve"> </w:t>
      </w:r>
      <w:r w:rsidR="00635A11" w:rsidRPr="000E7161">
        <w:rPr>
          <w:rFonts w:ascii="Arial" w:eastAsia="Times New Roman" w:hAnsi="Arial" w:cs="Arial"/>
          <w:bCs/>
          <w:sz w:val="22"/>
          <w:szCs w:val="22"/>
          <w:lang w:eastAsia="en-US"/>
        </w:rPr>
        <w:t>fra gli effetti cronici l’insorgenza di cancro</w:t>
      </w:r>
      <w:r w:rsidR="00BC16AE">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t xml:space="preserve">sarebbe </w:t>
      </w:r>
      <w:r w:rsidR="00635A11" w:rsidRPr="000E7161">
        <w:rPr>
          <w:rFonts w:ascii="Arial" w:eastAsia="Times New Roman" w:hAnsi="Arial" w:cs="Arial"/>
          <w:bCs/>
          <w:sz w:val="22"/>
          <w:szCs w:val="22"/>
          <w:lang w:eastAsia="en-US"/>
        </w:rPr>
        <w:t>quindi particolarmente grave.</w:t>
      </w:r>
      <w:r w:rsidR="004B7C30" w:rsidRPr="000E7161">
        <w:rPr>
          <w:rFonts w:ascii="Arial" w:eastAsia="Times New Roman" w:hAnsi="Arial" w:cs="Arial"/>
          <w:bCs/>
          <w:sz w:val="22"/>
          <w:szCs w:val="22"/>
          <w:lang w:eastAsia="en-US"/>
        </w:rPr>
        <w:t xml:space="preserve"> </w:t>
      </w:r>
    </w:p>
    <w:p w14:paraId="60B71600" w14:textId="03494F0B" w:rsidR="00920D61" w:rsidRPr="000E7161" w:rsidRDefault="004B7C30"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N</w:t>
      </w:r>
      <w:r w:rsidR="00920D61" w:rsidRPr="000E7161">
        <w:rPr>
          <w:rFonts w:ascii="Arial" w:eastAsia="Times New Roman" w:hAnsi="Arial" w:cs="Arial"/>
          <w:bCs/>
          <w:sz w:val="22"/>
          <w:szCs w:val="22"/>
          <w:lang w:eastAsia="en-US"/>
        </w:rPr>
        <w:t>on essendo disponibili</w:t>
      </w:r>
      <w:r w:rsidR="00635A11"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per stessa ammissione degli autori</w:t>
      </w:r>
      <w:r w:rsidR="00635A11" w:rsidRPr="000E7161">
        <w:rPr>
          <w:rFonts w:ascii="Arial" w:eastAsia="Times New Roman" w:hAnsi="Arial" w:cs="Arial"/>
          <w:bCs/>
          <w:sz w:val="22"/>
          <w:szCs w:val="22"/>
          <w:lang w:eastAsia="en-US"/>
        </w:rPr>
        <w:t xml:space="preserve">) </w:t>
      </w:r>
      <w:r w:rsidR="00920D61" w:rsidRPr="000E7161">
        <w:rPr>
          <w:rFonts w:ascii="Arial" w:eastAsia="Times New Roman" w:hAnsi="Arial" w:cs="Arial"/>
          <w:bCs/>
          <w:sz w:val="22"/>
          <w:szCs w:val="22"/>
          <w:lang w:eastAsia="en-US"/>
        </w:rPr>
        <w:t>modelli ad</w:t>
      </w:r>
      <w:r w:rsidR="00635A11" w:rsidRPr="000E7161">
        <w:rPr>
          <w:rFonts w:ascii="Arial" w:eastAsia="Times New Roman" w:hAnsi="Arial" w:cs="Arial"/>
          <w:bCs/>
          <w:sz w:val="22"/>
          <w:szCs w:val="22"/>
          <w:lang w:eastAsia="en-US"/>
        </w:rPr>
        <w:t xml:space="preserve">eguati, </w:t>
      </w:r>
      <w:r w:rsidR="00635A11" w:rsidRPr="00A574AC">
        <w:rPr>
          <w:rFonts w:ascii="Arial" w:eastAsia="Times New Roman" w:hAnsi="Arial" w:cs="Arial"/>
          <w:b/>
          <w:bCs/>
          <w:sz w:val="22"/>
          <w:szCs w:val="22"/>
          <w:lang w:eastAsia="en-US"/>
        </w:rPr>
        <w:t>non è stata valutata l’</w:t>
      </w:r>
      <w:r w:rsidR="00920D61" w:rsidRPr="00A574AC">
        <w:rPr>
          <w:rFonts w:ascii="Arial" w:eastAsia="Times New Roman" w:hAnsi="Arial" w:cs="Arial"/>
          <w:b/>
          <w:bCs/>
          <w:sz w:val="22"/>
          <w:szCs w:val="22"/>
          <w:lang w:eastAsia="en-US"/>
        </w:rPr>
        <w:t>azione sul neurosviluppo mediata dalla tiroide</w:t>
      </w:r>
      <w:r w:rsidR="00920D61"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 xml:space="preserve">azione di assoluta importanza per il corretto e fisiologico sviluppo del cervello già </w:t>
      </w:r>
      <w:proofErr w:type="gramStart"/>
      <w:r w:rsidRPr="000E7161">
        <w:rPr>
          <w:rFonts w:ascii="Arial" w:eastAsia="Times New Roman" w:hAnsi="Arial" w:cs="Arial"/>
          <w:bCs/>
          <w:sz w:val="22"/>
          <w:szCs w:val="22"/>
          <w:lang w:eastAsia="en-US"/>
        </w:rPr>
        <w:t xml:space="preserve">a </w:t>
      </w:r>
      <w:r w:rsidR="00920D61" w:rsidRPr="000E7161">
        <w:rPr>
          <w:rFonts w:ascii="Arial" w:eastAsia="Times New Roman" w:hAnsi="Arial" w:cs="Arial"/>
          <w:bCs/>
          <w:sz w:val="22"/>
          <w:szCs w:val="22"/>
          <w:lang w:eastAsia="en-US"/>
        </w:rPr>
        <w:t>partire da</w:t>
      </w:r>
      <w:r w:rsidR="001A175F" w:rsidRPr="000E7161">
        <w:rPr>
          <w:rFonts w:ascii="Arial" w:eastAsia="Times New Roman" w:hAnsi="Arial" w:cs="Arial"/>
          <w:bCs/>
          <w:sz w:val="22"/>
          <w:szCs w:val="22"/>
          <w:lang w:eastAsia="en-US"/>
        </w:rPr>
        <w:t>lle</w:t>
      </w:r>
      <w:proofErr w:type="gramEnd"/>
      <w:r w:rsidR="001A175F" w:rsidRPr="000E7161">
        <w:rPr>
          <w:rFonts w:ascii="Arial" w:eastAsia="Times New Roman" w:hAnsi="Arial" w:cs="Arial"/>
          <w:bCs/>
          <w:sz w:val="22"/>
          <w:szCs w:val="22"/>
          <w:lang w:eastAsia="en-US"/>
        </w:rPr>
        <w:t xml:space="preserve"> prime settimane della</w:t>
      </w:r>
      <w:r w:rsidR="00920D61" w:rsidRPr="000E7161">
        <w:rPr>
          <w:rFonts w:ascii="Arial" w:eastAsia="Times New Roman" w:hAnsi="Arial" w:cs="Arial"/>
          <w:bCs/>
          <w:sz w:val="22"/>
          <w:szCs w:val="22"/>
          <w:lang w:eastAsia="en-US"/>
        </w:rPr>
        <w:t xml:space="preserve"> vita intrauterina</w:t>
      </w:r>
      <w:r w:rsidR="005259A3" w:rsidRPr="000E7161">
        <w:rPr>
          <w:rFonts w:ascii="Arial" w:eastAsia="Times New Roman" w:hAnsi="Arial" w:cs="Arial"/>
          <w:bCs/>
          <w:sz w:val="22"/>
          <w:szCs w:val="22"/>
          <w:lang w:eastAsia="en-US"/>
        </w:rPr>
        <w:t xml:space="preserve"> e quindi ciò rappresenta </w:t>
      </w:r>
      <w:r w:rsidR="001A26A3" w:rsidRPr="000E7161">
        <w:rPr>
          <w:rFonts w:ascii="Arial" w:eastAsia="Times New Roman" w:hAnsi="Arial" w:cs="Arial"/>
          <w:bCs/>
          <w:sz w:val="22"/>
          <w:szCs w:val="22"/>
          <w:lang w:eastAsia="en-US"/>
        </w:rPr>
        <w:t>un</w:t>
      </w:r>
      <w:r w:rsidR="001A26A3">
        <w:rPr>
          <w:rFonts w:ascii="Arial" w:eastAsia="Times New Roman" w:hAnsi="Arial" w:cs="Arial"/>
          <w:bCs/>
          <w:sz w:val="22"/>
          <w:szCs w:val="22"/>
          <w:lang w:eastAsia="en-US"/>
        </w:rPr>
        <w:t>’altra</w:t>
      </w:r>
      <w:r w:rsidR="001A26A3" w:rsidRPr="000E7161">
        <w:rPr>
          <w:rFonts w:ascii="Arial" w:eastAsia="Times New Roman" w:hAnsi="Arial" w:cs="Arial"/>
          <w:bCs/>
          <w:sz w:val="22"/>
          <w:szCs w:val="22"/>
          <w:lang w:eastAsia="en-US"/>
        </w:rPr>
        <w:t xml:space="preserve"> </w:t>
      </w:r>
      <w:r w:rsidR="005259A3" w:rsidRPr="000E7161">
        <w:rPr>
          <w:rFonts w:ascii="Arial" w:eastAsia="Times New Roman" w:hAnsi="Arial" w:cs="Arial"/>
          <w:bCs/>
          <w:sz w:val="22"/>
          <w:szCs w:val="22"/>
          <w:lang w:eastAsia="en-US"/>
        </w:rPr>
        <w:t>gravissima lacuna dello studio.</w:t>
      </w:r>
    </w:p>
    <w:p w14:paraId="6AD3F6EF" w14:textId="35423192" w:rsidR="00A32B5E" w:rsidRPr="000E7161" w:rsidRDefault="00BF102F"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 xml:space="preserve">Si è </w:t>
      </w:r>
      <w:r w:rsidR="00A32B5E" w:rsidRPr="000E7161">
        <w:rPr>
          <w:rFonts w:ascii="Arial" w:eastAsia="Times New Roman" w:hAnsi="Arial" w:cs="Arial"/>
          <w:bCs/>
          <w:sz w:val="22"/>
          <w:szCs w:val="22"/>
          <w:lang w:eastAsia="en-US"/>
        </w:rPr>
        <w:t xml:space="preserve">infine </w:t>
      </w:r>
      <w:r w:rsidRPr="000E7161">
        <w:rPr>
          <w:rFonts w:ascii="Arial" w:eastAsia="Times New Roman" w:hAnsi="Arial" w:cs="Arial"/>
          <w:bCs/>
          <w:sz w:val="22"/>
          <w:szCs w:val="22"/>
          <w:lang w:eastAsia="en-US"/>
        </w:rPr>
        <w:t xml:space="preserve">considerata </w:t>
      </w:r>
      <w:r w:rsidR="009E3937">
        <w:rPr>
          <w:rFonts w:ascii="Arial" w:eastAsia="Times New Roman" w:hAnsi="Arial" w:cs="Arial"/>
          <w:bCs/>
          <w:sz w:val="22"/>
          <w:szCs w:val="22"/>
          <w:lang w:eastAsia="en-US"/>
        </w:rPr>
        <w:t>quale causa del</w:t>
      </w:r>
      <w:r w:rsidR="00A574AC">
        <w:rPr>
          <w:rFonts w:ascii="Arial" w:eastAsia="Times New Roman" w:hAnsi="Arial" w:cs="Arial"/>
          <w:bCs/>
          <w:sz w:val="22"/>
          <w:szCs w:val="22"/>
          <w:lang w:eastAsia="en-US"/>
        </w:rPr>
        <w:t xml:space="preserve">l’insorgenza di </w:t>
      </w:r>
      <w:r w:rsidR="00A574AC" w:rsidRPr="00A574AC">
        <w:rPr>
          <w:rFonts w:ascii="Arial" w:eastAsia="Times New Roman" w:hAnsi="Arial" w:cs="Arial"/>
          <w:b/>
          <w:bCs/>
          <w:sz w:val="22"/>
          <w:szCs w:val="22"/>
          <w:lang w:eastAsia="en-US"/>
        </w:rPr>
        <w:t>effetti cronici</w:t>
      </w:r>
      <w:r w:rsidR="009E3937">
        <w:rPr>
          <w:rFonts w:ascii="Arial" w:eastAsia="Times New Roman" w:hAnsi="Arial" w:cs="Arial"/>
          <w:b/>
          <w:bCs/>
          <w:sz w:val="22"/>
          <w:szCs w:val="22"/>
          <w:lang w:eastAsia="en-US"/>
        </w:rPr>
        <w:t>,</w:t>
      </w:r>
      <w:r w:rsidR="00A574AC" w:rsidRPr="00A574AC">
        <w:rPr>
          <w:rFonts w:ascii="Arial" w:eastAsia="Times New Roman" w:hAnsi="Arial" w:cs="Arial"/>
          <w:b/>
          <w:bCs/>
          <w:sz w:val="22"/>
          <w:szCs w:val="22"/>
          <w:lang w:eastAsia="en-US"/>
        </w:rPr>
        <w:t xml:space="preserve"> </w:t>
      </w:r>
      <w:proofErr w:type="gramStart"/>
      <w:r w:rsidRPr="00A574AC">
        <w:rPr>
          <w:rFonts w:ascii="Arial" w:eastAsia="Times New Roman" w:hAnsi="Arial" w:cs="Arial"/>
          <w:b/>
          <w:bCs/>
          <w:sz w:val="22"/>
          <w:szCs w:val="22"/>
          <w:lang w:eastAsia="en-US"/>
        </w:rPr>
        <w:t xml:space="preserve">una </w:t>
      </w:r>
      <w:proofErr w:type="gramEnd"/>
      <w:r w:rsidR="00A574AC" w:rsidRPr="00A574AC">
        <w:rPr>
          <w:rFonts w:ascii="Arial" w:eastAsia="Times New Roman" w:hAnsi="Arial" w:cs="Arial"/>
          <w:b/>
          <w:bCs/>
          <w:sz w:val="22"/>
          <w:szCs w:val="22"/>
          <w:lang w:eastAsia="en-US"/>
        </w:rPr>
        <w:t>esposizione</w:t>
      </w:r>
      <w:r w:rsidR="005259A3" w:rsidRPr="00A574AC">
        <w:rPr>
          <w:rFonts w:ascii="Arial" w:eastAsia="Times New Roman" w:hAnsi="Arial" w:cs="Arial"/>
          <w:b/>
          <w:bCs/>
          <w:sz w:val="22"/>
          <w:szCs w:val="22"/>
          <w:lang w:eastAsia="en-US"/>
        </w:rPr>
        <w:t xml:space="preserve"> di soli 3 ann</w:t>
      </w:r>
      <w:r w:rsidR="005259A3" w:rsidRPr="000E7161">
        <w:rPr>
          <w:rFonts w:ascii="Arial" w:eastAsia="Times New Roman" w:hAnsi="Arial" w:cs="Arial"/>
          <w:bCs/>
          <w:sz w:val="22"/>
          <w:szCs w:val="22"/>
          <w:lang w:eastAsia="en-US"/>
        </w:rPr>
        <w:t>i</w:t>
      </w:r>
      <w:r w:rsidR="001A175F" w:rsidRPr="000E7161">
        <w:rPr>
          <w:rFonts w:ascii="Arial" w:eastAsia="Times New Roman" w:hAnsi="Arial" w:cs="Arial"/>
          <w:bCs/>
          <w:sz w:val="22"/>
          <w:szCs w:val="22"/>
          <w:lang w:eastAsia="en-US"/>
        </w:rPr>
        <w:t xml:space="preserve"> </w:t>
      </w:r>
      <w:r w:rsidR="00C0423B" w:rsidRPr="000E7161">
        <w:rPr>
          <w:rFonts w:ascii="Arial" w:eastAsia="Times New Roman" w:hAnsi="Arial" w:cs="Arial"/>
          <w:bCs/>
          <w:sz w:val="22"/>
          <w:szCs w:val="22"/>
          <w:lang w:eastAsia="en-US"/>
        </w:rPr>
        <w:t xml:space="preserve">del tutto inadeguata </w:t>
      </w:r>
      <w:r w:rsidR="001A175F" w:rsidRPr="000E7161">
        <w:rPr>
          <w:rFonts w:ascii="Arial" w:eastAsia="Times New Roman" w:hAnsi="Arial" w:cs="Arial"/>
          <w:bCs/>
          <w:sz w:val="22"/>
          <w:szCs w:val="22"/>
          <w:lang w:eastAsia="en-US"/>
        </w:rPr>
        <w:t>e</w:t>
      </w:r>
      <w:r w:rsidR="00A63EE9" w:rsidRPr="000E7161">
        <w:rPr>
          <w:rFonts w:ascii="Arial" w:eastAsia="Times New Roman" w:hAnsi="Arial" w:cs="Arial"/>
          <w:bCs/>
          <w:sz w:val="22"/>
          <w:szCs w:val="22"/>
          <w:lang w:eastAsia="en-US"/>
        </w:rPr>
        <w:t xml:space="preserve"> </w:t>
      </w:r>
      <w:r w:rsidR="009E3937">
        <w:rPr>
          <w:rFonts w:ascii="Arial" w:eastAsia="Times New Roman" w:hAnsi="Arial" w:cs="Arial"/>
          <w:bCs/>
          <w:sz w:val="22"/>
          <w:szCs w:val="22"/>
          <w:lang w:eastAsia="en-US"/>
        </w:rPr>
        <w:t>quindi</w:t>
      </w:r>
      <w:r w:rsidR="009E3937" w:rsidRPr="000E7161">
        <w:rPr>
          <w:rFonts w:ascii="Arial" w:eastAsia="Times New Roman" w:hAnsi="Arial" w:cs="Arial"/>
          <w:bCs/>
          <w:sz w:val="22"/>
          <w:szCs w:val="22"/>
          <w:lang w:eastAsia="en-US"/>
        </w:rPr>
        <w:t xml:space="preserve"> </w:t>
      </w:r>
      <w:r w:rsidR="001A175F" w:rsidRPr="000E7161">
        <w:rPr>
          <w:rFonts w:ascii="Arial" w:eastAsia="Times New Roman" w:hAnsi="Arial" w:cs="Arial"/>
          <w:bCs/>
          <w:sz w:val="22"/>
          <w:szCs w:val="22"/>
          <w:lang w:eastAsia="en-US"/>
        </w:rPr>
        <w:t>incettabile</w:t>
      </w:r>
      <w:r w:rsidRPr="000E7161">
        <w:rPr>
          <w:rFonts w:ascii="Arial" w:eastAsia="Times New Roman" w:hAnsi="Arial" w:cs="Arial"/>
          <w:bCs/>
          <w:sz w:val="22"/>
          <w:szCs w:val="22"/>
          <w:lang w:eastAsia="en-US"/>
        </w:rPr>
        <w:t xml:space="preserve"> per valutare </w:t>
      </w:r>
      <w:r w:rsidR="00A32B5E" w:rsidRPr="000E7161">
        <w:rPr>
          <w:rFonts w:ascii="Arial" w:eastAsia="Times New Roman" w:hAnsi="Arial" w:cs="Arial"/>
          <w:bCs/>
          <w:sz w:val="22"/>
          <w:szCs w:val="22"/>
          <w:lang w:eastAsia="en-US"/>
        </w:rPr>
        <w:t xml:space="preserve">una esposizione </w:t>
      </w:r>
      <w:r w:rsidR="009E3937">
        <w:rPr>
          <w:rFonts w:ascii="Arial" w:eastAsia="Times New Roman" w:hAnsi="Arial" w:cs="Arial"/>
          <w:bCs/>
          <w:sz w:val="22"/>
          <w:szCs w:val="22"/>
          <w:lang w:eastAsia="en-US"/>
        </w:rPr>
        <w:t xml:space="preserve">definita </w:t>
      </w:r>
      <w:r w:rsidR="00A32B5E" w:rsidRPr="000E7161">
        <w:rPr>
          <w:rFonts w:ascii="Arial" w:eastAsia="Times New Roman" w:hAnsi="Arial" w:cs="Arial"/>
          <w:bCs/>
          <w:sz w:val="22"/>
          <w:szCs w:val="22"/>
          <w:lang w:eastAsia="en-US"/>
        </w:rPr>
        <w:t>a lungo termine</w:t>
      </w:r>
      <w:r w:rsidR="009E3937">
        <w:rPr>
          <w:rFonts w:ascii="Arial" w:eastAsia="Times New Roman" w:hAnsi="Arial" w:cs="Arial"/>
          <w:bCs/>
          <w:sz w:val="22"/>
          <w:szCs w:val="22"/>
          <w:lang w:eastAsia="en-US"/>
        </w:rPr>
        <w:t>.</w:t>
      </w:r>
      <w:r w:rsidR="00A32B5E" w:rsidRPr="000E7161">
        <w:rPr>
          <w:rFonts w:ascii="Arial" w:eastAsia="Times New Roman" w:hAnsi="Arial" w:cs="Arial"/>
          <w:bCs/>
          <w:sz w:val="22"/>
          <w:szCs w:val="22"/>
          <w:lang w:eastAsia="en-US"/>
        </w:rPr>
        <w:t xml:space="preserve"> </w:t>
      </w:r>
    </w:p>
    <w:p w14:paraId="60B50F1B" w14:textId="77777777" w:rsidR="00A32B5E" w:rsidRPr="004D69FE" w:rsidRDefault="00A32B5E" w:rsidP="001C3672">
      <w:pPr>
        <w:pStyle w:val="Paragrafoelenco"/>
        <w:shd w:val="clear" w:color="auto" w:fill="FFFFFF"/>
        <w:spacing w:before="100" w:beforeAutospacing="1" w:after="100" w:afterAutospacing="1"/>
        <w:jc w:val="both"/>
        <w:rPr>
          <w:rFonts w:ascii="Arial" w:eastAsia="Times New Roman" w:hAnsi="Arial" w:cs="Arial"/>
          <w:bCs/>
        </w:rPr>
      </w:pPr>
    </w:p>
    <w:p w14:paraId="4455DA97" w14:textId="77777777" w:rsidR="000E7161" w:rsidRPr="000E7161" w:rsidRDefault="00A6249E" w:rsidP="001C3672">
      <w:pPr>
        <w:pStyle w:val="Paragrafoelenco"/>
        <w:numPr>
          <w:ilvl w:val="0"/>
          <w:numId w:val="3"/>
        </w:numPr>
        <w:shd w:val="clear" w:color="auto" w:fill="FFFFFF"/>
        <w:spacing w:before="100" w:beforeAutospacing="1" w:after="100" w:afterAutospacing="1"/>
        <w:jc w:val="both"/>
        <w:rPr>
          <w:rFonts w:ascii="Arial" w:eastAsia="Times New Roman" w:hAnsi="Arial" w:cs="Arial"/>
          <w:bCs/>
        </w:rPr>
      </w:pPr>
      <w:r w:rsidRPr="000E7161">
        <w:rPr>
          <w:rFonts w:ascii="Arial" w:eastAsia="Times New Roman" w:hAnsi="Arial" w:cs="Arial"/>
          <w:b/>
          <w:bCs/>
        </w:rPr>
        <w:t xml:space="preserve">Sistema </w:t>
      </w:r>
      <w:proofErr w:type="gramStart"/>
      <w:r w:rsidRPr="000E7161">
        <w:rPr>
          <w:rFonts w:ascii="Arial" w:eastAsia="Times New Roman" w:hAnsi="Arial" w:cs="Arial"/>
          <w:b/>
          <w:bCs/>
        </w:rPr>
        <w:t>Nervoso</w:t>
      </w:r>
      <w:proofErr w:type="gramEnd"/>
      <w:r w:rsidR="00A63EE9" w:rsidRPr="000E7161">
        <w:rPr>
          <w:rFonts w:ascii="Arial" w:eastAsia="Times New Roman" w:hAnsi="Arial" w:cs="Arial"/>
          <w:b/>
          <w:bCs/>
        </w:rPr>
        <w:t xml:space="preserve"> Centrale</w:t>
      </w:r>
    </w:p>
    <w:p w14:paraId="3FDE4ED2" w14:textId="0CC42E8C" w:rsidR="004D044B" w:rsidRPr="000E7161" w:rsidRDefault="000E7161" w:rsidP="000E7161">
      <w:pPr>
        <w:shd w:val="clear" w:color="auto" w:fill="FFFFFF"/>
        <w:spacing w:before="100" w:beforeAutospacing="1" w:after="100" w:afterAutospacing="1"/>
        <w:jc w:val="both"/>
        <w:rPr>
          <w:rFonts w:ascii="Arial" w:eastAsia="Times New Roman" w:hAnsi="Arial" w:cs="Arial"/>
          <w:bCs/>
          <w:sz w:val="22"/>
          <w:szCs w:val="22"/>
          <w:lang w:eastAsia="en-US"/>
        </w:rPr>
      </w:pPr>
      <w:r>
        <w:rPr>
          <w:rFonts w:ascii="Arial" w:eastAsia="Times New Roman" w:hAnsi="Arial" w:cs="Arial"/>
          <w:bCs/>
          <w:sz w:val="22"/>
          <w:szCs w:val="22"/>
          <w:lang w:eastAsia="en-US"/>
        </w:rPr>
        <w:t>L</w:t>
      </w:r>
      <w:r w:rsidR="00C37C6E" w:rsidRPr="000E7161">
        <w:rPr>
          <w:rFonts w:ascii="Arial" w:eastAsia="Times New Roman" w:hAnsi="Arial" w:cs="Arial"/>
          <w:bCs/>
          <w:sz w:val="22"/>
          <w:szCs w:val="22"/>
          <w:lang w:eastAsia="en-US"/>
        </w:rPr>
        <w:t xml:space="preserve">a valutazione </w:t>
      </w:r>
      <w:r w:rsidR="00BF102F" w:rsidRPr="000E7161">
        <w:rPr>
          <w:rFonts w:ascii="Arial" w:eastAsia="Times New Roman" w:hAnsi="Arial" w:cs="Arial"/>
          <w:bCs/>
          <w:sz w:val="22"/>
          <w:szCs w:val="22"/>
          <w:lang w:eastAsia="en-US"/>
        </w:rPr>
        <w:t xml:space="preserve">si è </w:t>
      </w:r>
      <w:r w:rsidR="00C0423B" w:rsidRPr="000E7161">
        <w:rPr>
          <w:rFonts w:ascii="Arial" w:eastAsia="Times New Roman" w:hAnsi="Arial" w:cs="Arial"/>
          <w:bCs/>
          <w:sz w:val="22"/>
          <w:szCs w:val="22"/>
          <w:lang w:eastAsia="en-US"/>
        </w:rPr>
        <w:t>limita</w:t>
      </w:r>
      <w:r w:rsidR="00BF102F" w:rsidRPr="000E7161">
        <w:rPr>
          <w:rFonts w:ascii="Arial" w:eastAsia="Times New Roman" w:hAnsi="Arial" w:cs="Arial"/>
          <w:bCs/>
          <w:sz w:val="22"/>
          <w:szCs w:val="22"/>
          <w:lang w:eastAsia="en-US"/>
        </w:rPr>
        <w:t>ta</w:t>
      </w:r>
      <w:r w:rsidR="00C0423B" w:rsidRPr="000E7161">
        <w:rPr>
          <w:rFonts w:ascii="Arial" w:eastAsia="Times New Roman" w:hAnsi="Arial" w:cs="Arial"/>
          <w:bCs/>
          <w:sz w:val="22"/>
          <w:szCs w:val="22"/>
          <w:lang w:eastAsia="en-US"/>
        </w:rPr>
        <w:t xml:space="preserve"> a</w:t>
      </w:r>
      <w:r w:rsidR="00AF4406" w:rsidRPr="000E7161">
        <w:rPr>
          <w:rFonts w:ascii="Arial" w:eastAsia="Times New Roman" w:hAnsi="Arial" w:cs="Arial"/>
          <w:bCs/>
          <w:sz w:val="22"/>
          <w:szCs w:val="22"/>
          <w:lang w:eastAsia="en-US"/>
        </w:rPr>
        <w:t xml:space="preserve"> </w:t>
      </w:r>
      <w:proofErr w:type="gramStart"/>
      <w:r w:rsidR="00AF4406" w:rsidRPr="000E7161">
        <w:rPr>
          <w:rFonts w:ascii="Arial" w:eastAsia="Times New Roman" w:hAnsi="Arial" w:cs="Arial"/>
          <w:bCs/>
          <w:sz w:val="22"/>
          <w:szCs w:val="22"/>
          <w:lang w:eastAsia="en-US"/>
        </w:rPr>
        <w:t>2</w:t>
      </w:r>
      <w:proofErr w:type="gramEnd"/>
      <w:r w:rsidR="00BF102F" w:rsidRPr="000E7161">
        <w:rPr>
          <w:rFonts w:ascii="Arial" w:eastAsia="Times New Roman" w:hAnsi="Arial" w:cs="Arial"/>
          <w:bCs/>
          <w:sz w:val="22"/>
          <w:szCs w:val="22"/>
          <w:lang w:eastAsia="en-US"/>
        </w:rPr>
        <w:t xml:space="preserve"> </w:t>
      </w:r>
      <w:r w:rsidR="00C0423B" w:rsidRPr="000E7161">
        <w:rPr>
          <w:rFonts w:ascii="Arial" w:eastAsia="Times New Roman" w:hAnsi="Arial" w:cs="Arial"/>
          <w:bCs/>
          <w:sz w:val="22"/>
          <w:szCs w:val="22"/>
          <w:lang w:eastAsia="en-US"/>
        </w:rPr>
        <w:t>soli effetti acuti</w:t>
      </w:r>
      <w:r w:rsidR="00AF4406" w:rsidRPr="000E7161">
        <w:rPr>
          <w:rFonts w:ascii="Arial" w:eastAsia="Times New Roman" w:hAnsi="Arial" w:cs="Arial"/>
          <w:bCs/>
          <w:sz w:val="22"/>
          <w:szCs w:val="22"/>
          <w:lang w:eastAsia="en-US"/>
        </w:rPr>
        <w:t xml:space="preserve">: </w:t>
      </w:r>
      <w:r w:rsidR="00AF4406" w:rsidRPr="00BC16AE">
        <w:rPr>
          <w:rFonts w:ascii="Arial" w:eastAsia="Times New Roman" w:hAnsi="Arial" w:cs="Arial"/>
          <w:b/>
          <w:bCs/>
          <w:sz w:val="22"/>
          <w:szCs w:val="22"/>
          <w:lang w:eastAsia="en-US"/>
        </w:rPr>
        <w:t>inibizione dell’acetilcolinesterasi a livello del cervello e/o globuli rossi e alterazioni funzionali del sistema motori</w:t>
      </w:r>
      <w:r w:rsidR="00AF4406" w:rsidRPr="000E7161">
        <w:rPr>
          <w:rFonts w:ascii="Arial" w:eastAsia="Times New Roman" w:hAnsi="Arial" w:cs="Arial"/>
          <w:bCs/>
          <w:sz w:val="22"/>
          <w:szCs w:val="22"/>
          <w:lang w:eastAsia="en-US"/>
        </w:rPr>
        <w:t>o</w:t>
      </w:r>
      <w:r w:rsidR="000907E9" w:rsidRPr="000E7161">
        <w:rPr>
          <w:rFonts w:ascii="Arial" w:eastAsia="Times New Roman" w:hAnsi="Arial" w:cs="Arial"/>
          <w:bCs/>
          <w:sz w:val="22"/>
          <w:szCs w:val="22"/>
          <w:lang w:eastAsia="en-US"/>
        </w:rPr>
        <w:t>,</w:t>
      </w:r>
      <w:r w:rsidR="00A32B5E" w:rsidRPr="000E7161">
        <w:rPr>
          <w:rFonts w:ascii="Arial" w:eastAsia="Times New Roman" w:hAnsi="Arial" w:cs="Arial"/>
          <w:bCs/>
          <w:sz w:val="22"/>
          <w:szCs w:val="22"/>
          <w:lang w:eastAsia="en-US"/>
        </w:rPr>
        <w:t xml:space="preserve"> effetti tipici di una esposizione acuta ma a dosi alte, </w:t>
      </w:r>
      <w:r w:rsidR="00B80B1F" w:rsidRPr="000E7161">
        <w:rPr>
          <w:rFonts w:ascii="Arial" w:eastAsia="Times New Roman" w:hAnsi="Arial" w:cs="Arial"/>
          <w:bCs/>
          <w:sz w:val="22"/>
          <w:szCs w:val="22"/>
          <w:lang w:eastAsia="en-US"/>
        </w:rPr>
        <w:t>quale quella derivante da intossicazioni.</w:t>
      </w:r>
      <w:r w:rsidR="00AF4406" w:rsidRPr="000E7161">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 xml:space="preserve">Gli effetti acuti </w:t>
      </w:r>
      <w:r w:rsidR="009E3937">
        <w:rPr>
          <w:rFonts w:ascii="Arial" w:eastAsia="Times New Roman" w:hAnsi="Arial" w:cs="Arial"/>
          <w:bCs/>
          <w:sz w:val="22"/>
          <w:szCs w:val="22"/>
          <w:lang w:eastAsia="en-US"/>
        </w:rPr>
        <w:t>scelti per lo studio</w:t>
      </w:r>
      <w:r w:rsidR="009E3937" w:rsidRPr="000E7161">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 xml:space="preserve">non sono </w:t>
      </w:r>
      <w:r w:rsidR="009E3937">
        <w:rPr>
          <w:rFonts w:ascii="Arial" w:eastAsia="Times New Roman" w:hAnsi="Arial" w:cs="Arial"/>
          <w:bCs/>
          <w:sz w:val="22"/>
          <w:szCs w:val="22"/>
          <w:lang w:eastAsia="en-US"/>
        </w:rPr>
        <w:t>n</w:t>
      </w:r>
      <w:r w:rsidR="001A26A3">
        <w:rPr>
          <w:rFonts w:ascii="Arial" w:eastAsia="Times New Roman" w:hAnsi="Arial" w:cs="Arial"/>
          <w:bCs/>
          <w:sz w:val="22"/>
          <w:szCs w:val="22"/>
          <w:lang w:eastAsia="en-US"/>
        </w:rPr>
        <w:t>è</w:t>
      </w:r>
      <w:r w:rsidR="009E3937">
        <w:rPr>
          <w:rFonts w:ascii="Arial" w:eastAsia="Times New Roman" w:hAnsi="Arial" w:cs="Arial"/>
          <w:bCs/>
          <w:sz w:val="22"/>
          <w:szCs w:val="22"/>
          <w:lang w:eastAsia="en-US"/>
        </w:rPr>
        <w:t xml:space="preserve"> i </w:t>
      </w:r>
      <w:r w:rsidR="00235A1B" w:rsidRPr="000E7161">
        <w:rPr>
          <w:rFonts w:ascii="Arial" w:eastAsia="Times New Roman" w:hAnsi="Arial" w:cs="Arial"/>
          <w:bCs/>
          <w:sz w:val="22"/>
          <w:szCs w:val="22"/>
          <w:lang w:eastAsia="en-US"/>
        </w:rPr>
        <w:t xml:space="preserve">più probabili </w:t>
      </w:r>
      <w:r w:rsidR="009E3937">
        <w:rPr>
          <w:rFonts w:ascii="Arial" w:eastAsia="Times New Roman" w:hAnsi="Arial" w:cs="Arial"/>
          <w:bCs/>
          <w:sz w:val="22"/>
          <w:szCs w:val="22"/>
          <w:lang w:eastAsia="en-US"/>
        </w:rPr>
        <w:t>n</w:t>
      </w:r>
      <w:r w:rsidR="001A26A3">
        <w:rPr>
          <w:rFonts w:ascii="Arial" w:eastAsia="Times New Roman" w:hAnsi="Arial" w:cs="Arial"/>
          <w:bCs/>
          <w:sz w:val="22"/>
          <w:szCs w:val="22"/>
          <w:lang w:eastAsia="en-US"/>
        </w:rPr>
        <w:t>è</w:t>
      </w:r>
      <w:r w:rsidR="009E3937">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 xml:space="preserve">quelli </w:t>
      </w:r>
      <w:r w:rsidR="009E3937">
        <w:rPr>
          <w:rFonts w:ascii="Arial" w:eastAsia="Times New Roman" w:hAnsi="Arial" w:cs="Arial"/>
          <w:bCs/>
          <w:sz w:val="22"/>
          <w:szCs w:val="22"/>
          <w:lang w:eastAsia="en-US"/>
        </w:rPr>
        <w:t xml:space="preserve">oggetto </w:t>
      </w:r>
      <w:r w:rsidR="001A26A3">
        <w:rPr>
          <w:rFonts w:ascii="Arial" w:eastAsia="Times New Roman" w:hAnsi="Arial" w:cs="Arial"/>
          <w:bCs/>
          <w:sz w:val="22"/>
          <w:szCs w:val="22"/>
          <w:lang w:eastAsia="en-US"/>
        </w:rPr>
        <w:t>delle</w:t>
      </w:r>
      <w:r w:rsidR="009E3937">
        <w:rPr>
          <w:rFonts w:ascii="Arial" w:eastAsia="Times New Roman" w:hAnsi="Arial" w:cs="Arial"/>
          <w:bCs/>
          <w:sz w:val="22"/>
          <w:szCs w:val="22"/>
          <w:lang w:eastAsia="en-US"/>
        </w:rPr>
        <w:t xml:space="preserve"> maggior</w:t>
      </w:r>
      <w:r w:rsidR="001A26A3">
        <w:rPr>
          <w:rFonts w:ascii="Arial" w:eastAsia="Times New Roman" w:hAnsi="Arial" w:cs="Arial"/>
          <w:bCs/>
          <w:sz w:val="22"/>
          <w:szCs w:val="22"/>
          <w:lang w:eastAsia="en-US"/>
        </w:rPr>
        <w:t>i</w:t>
      </w:r>
      <w:r w:rsidR="009E3937">
        <w:rPr>
          <w:rFonts w:ascii="Arial" w:eastAsia="Times New Roman" w:hAnsi="Arial" w:cs="Arial"/>
          <w:bCs/>
          <w:sz w:val="22"/>
          <w:szCs w:val="22"/>
          <w:lang w:eastAsia="en-US"/>
        </w:rPr>
        <w:t xml:space="preserve"> preoccupazion</w:t>
      </w:r>
      <w:r w:rsidR="001A26A3">
        <w:rPr>
          <w:rFonts w:ascii="Arial" w:eastAsia="Times New Roman" w:hAnsi="Arial" w:cs="Arial"/>
          <w:bCs/>
          <w:sz w:val="22"/>
          <w:szCs w:val="22"/>
          <w:lang w:eastAsia="en-US"/>
        </w:rPr>
        <w:t>i</w:t>
      </w:r>
      <w:r w:rsidR="00235A1B" w:rsidRPr="000E7161">
        <w:rPr>
          <w:rFonts w:ascii="Arial" w:eastAsia="Times New Roman" w:hAnsi="Arial" w:cs="Arial"/>
          <w:bCs/>
          <w:sz w:val="22"/>
          <w:szCs w:val="22"/>
          <w:lang w:eastAsia="en-US"/>
        </w:rPr>
        <w:t xml:space="preserve"> </w:t>
      </w:r>
      <w:r w:rsidR="009E3937">
        <w:rPr>
          <w:rFonts w:ascii="Arial" w:eastAsia="Times New Roman" w:hAnsi="Arial" w:cs="Arial"/>
          <w:bCs/>
          <w:sz w:val="22"/>
          <w:szCs w:val="22"/>
          <w:lang w:eastAsia="en-US"/>
        </w:rPr>
        <w:t>nell</w:t>
      </w:r>
      <w:r w:rsidR="00235A1B" w:rsidRPr="000E7161">
        <w:rPr>
          <w:rFonts w:ascii="Arial" w:eastAsia="Times New Roman" w:hAnsi="Arial" w:cs="Arial"/>
          <w:bCs/>
          <w:sz w:val="22"/>
          <w:szCs w:val="22"/>
          <w:lang w:eastAsia="en-US"/>
        </w:rPr>
        <w:t>a comunità scientifica</w:t>
      </w:r>
      <w:r w:rsidR="002F60E7">
        <w:rPr>
          <w:rFonts w:ascii="Arial" w:eastAsia="Times New Roman" w:hAnsi="Arial" w:cs="Arial"/>
          <w:bCs/>
          <w:sz w:val="22"/>
          <w:szCs w:val="22"/>
          <w:lang w:eastAsia="en-US"/>
        </w:rPr>
        <w:t>;</w:t>
      </w:r>
      <w:r w:rsidR="009E3937">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sono</w:t>
      </w:r>
      <w:proofErr w:type="gramStart"/>
      <w:r w:rsidR="001A26A3">
        <w:rPr>
          <w:rFonts w:ascii="Arial" w:eastAsia="Times New Roman" w:hAnsi="Arial" w:cs="Arial"/>
          <w:bCs/>
          <w:sz w:val="22"/>
          <w:szCs w:val="22"/>
          <w:lang w:eastAsia="en-US"/>
        </w:rPr>
        <w:t xml:space="preserve"> infatti</w:t>
      </w:r>
      <w:proofErr w:type="gramEnd"/>
      <w:r w:rsidR="001A26A3">
        <w:rPr>
          <w:rFonts w:ascii="Arial" w:eastAsia="Times New Roman" w:hAnsi="Arial" w:cs="Arial"/>
          <w:bCs/>
          <w:sz w:val="22"/>
          <w:szCs w:val="22"/>
          <w:lang w:eastAsia="en-US"/>
        </w:rPr>
        <w:t xml:space="preserve"> le</w:t>
      </w:r>
      <w:r w:rsidR="009E3937">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esposizion</w:t>
      </w:r>
      <w:r w:rsidR="009E3937">
        <w:rPr>
          <w:rFonts w:ascii="Arial" w:eastAsia="Times New Roman" w:hAnsi="Arial" w:cs="Arial"/>
          <w:bCs/>
          <w:sz w:val="22"/>
          <w:szCs w:val="22"/>
          <w:lang w:eastAsia="en-US"/>
        </w:rPr>
        <w:t>i</w:t>
      </w:r>
      <w:r w:rsidR="00235A1B" w:rsidRPr="000E7161">
        <w:rPr>
          <w:rFonts w:ascii="Arial" w:eastAsia="Times New Roman" w:hAnsi="Arial" w:cs="Arial"/>
          <w:bCs/>
          <w:sz w:val="22"/>
          <w:szCs w:val="22"/>
          <w:lang w:eastAsia="en-US"/>
        </w:rPr>
        <w:t xml:space="preserve"> a dosi minimali di pesticidi</w:t>
      </w:r>
      <w:r w:rsidR="002F177D">
        <w:rPr>
          <w:rFonts w:ascii="Arial" w:eastAsia="Times New Roman" w:hAnsi="Arial" w:cs="Arial"/>
          <w:bCs/>
          <w:sz w:val="22"/>
          <w:szCs w:val="22"/>
          <w:lang w:eastAsia="en-US"/>
        </w:rPr>
        <w:t>,</w:t>
      </w:r>
      <w:r w:rsidR="00235A1B" w:rsidRPr="000E7161">
        <w:rPr>
          <w:rFonts w:ascii="Arial" w:eastAsia="Times New Roman" w:hAnsi="Arial" w:cs="Arial"/>
          <w:bCs/>
          <w:sz w:val="22"/>
          <w:szCs w:val="22"/>
          <w:lang w:eastAsia="en-US"/>
        </w:rPr>
        <w:t xml:space="preserve"> già</w:t>
      </w:r>
      <w:r w:rsidR="001A26A3">
        <w:rPr>
          <w:rFonts w:ascii="Arial" w:eastAsia="Times New Roman" w:hAnsi="Arial" w:cs="Arial"/>
          <w:bCs/>
          <w:sz w:val="22"/>
          <w:szCs w:val="22"/>
          <w:lang w:eastAsia="en-US"/>
        </w:rPr>
        <w:t xml:space="preserve"> a partire dalla vita intrauterina, quelle</w:t>
      </w:r>
      <w:r w:rsidR="00A32B5E" w:rsidRPr="000E7161">
        <w:rPr>
          <w:rFonts w:ascii="Arial" w:eastAsia="Times New Roman" w:hAnsi="Arial" w:cs="Arial"/>
          <w:bCs/>
          <w:sz w:val="22"/>
          <w:szCs w:val="22"/>
          <w:lang w:eastAsia="en-US"/>
        </w:rPr>
        <w:t xml:space="preserve"> i</w:t>
      </w:r>
      <w:r w:rsidR="00A63EE9" w:rsidRPr="000E7161">
        <w:rPr>
          <w:rFonts w:ascii="Arial" w:eastAsia="Times New Roman" w:hAnsi="Arial" w:cs="Arial"/>
          <w:bCs/>
          <w:sz w:val="22"/>
          <w:szCs w:val="22"/>
          <w:lang w:eastAsia="en-US"/>
        </w:rPr>
        <w:t xml:space="preserve">n grado di </w:t>
      </w:r>
      <w:r w:rsidR="001A26A3">
        <w:rPr>
          <w:rFonts w:ascii="Arial" w:eastAsia="Times New Roman" w:hAnsi="Arial" w:cs="Arial"/>
          <w:bCs/>
          <w:sz w:val="22"/>
          <w:szCs w:val="22"/>
          <w:lang w:eastAsia="en-US"/>
        </w:rPr>
        <w:t>interferire gravemente col</w:t>
      </w:r>
      <w:r w:rsidR="00A63EE9" w:rsidRPr="000E7161">
        <w:rPr>
          <w:rFonts w:ascii="Arial" w:eastAsia="Times New Roman" w:hAnsi="Arial" w:cs="Arial"/>
          <w:bCs/>
          <w:sz w:val="22"/>
          <w:szCs w:val="22"/>
          <w:lang w:eastAsia="en-US"/>
        </w:rPr>
        <w:t xml:space="preserve"> neurosviluppo</w:t>
      </w:r>
      <w:r w:rsidR="001A26A3">
        <w:rPr>
          <w:rFonts w:ascii="Arial" w:eastAsia="Times New Roman" w:hAnsi="Arial" w:cs="Arial"/>
          <w:bCs/>
          <w:sz w:val="22"/>
          <w:szCs w:val="22"/>
          <w:lang w:eastAsia="en-US"/>
        </w:rPr>
        <w:t xml:space="preserve"> ed alterare il </w:t>
      </w:r>
      <w:r w:rsidR="002F177D">
        <w:rPr>
          <w:rFonts w:ascii="Arial" w:eastAsia="Times New Roman" w:hAnsi="Arial" w:cs="Arial"/>
          <w:bCs/>
          <w:sz w:val="22"/>
          <w:szCs w:val="22"/>
          <w:lang w:eastAsia="en-US"/>
        </w:rPr>
        <w:t xml:space="preserve">cervello. </w:t>
      </w:r>
      <w:r w:rsidR="00CF04FF">
        <w:rPr>
          <w:rFonts w:ascii="Arial" w:eastAsia="Times New Roman" w:hAnsi="Arial" w:cs="Arial"/>
          <w:bCs/>
          <w:sz w:val="22"/>
          <w:szCs w:val="22"/>
          <w:lang w:eastAsia="en-US"/>
        </w:rPr>
        <w:t>Già n</w:t>
      </w:r>
      <w:r w:rsidR="004D044B" w:rsidRPr="000E7161">
        <w:rPr>
          <w:rFonts w:ascii="Arial" w:eastAsia="Times New Roman" w:hAnsi="Arial" w:cs="Arial"/>
          <w:bCs/>
          <w:sz w:val="22"/>
          <w:szCs w:val="22"/>
          <w:lang w:eastAsia="en-US"/>
        </w:rPr>
        <w:t xml:space="preserve">el 2007 </w:t>
      </w:r>
      <w:r w:rsidR="00CF04FF">
        <w:rPr>
          <w:rFonts w:ascii="Arial" w:eastAsia="Times New Roman" w:hAnsi="Arial" w:cs="Arial"/>
          <w:bCs/>
          <w:sz w:val="22"/>
          <w:szCs w:val="22"/>
          <w:lang w:eastAsia="en-US"/>
        </w:rPr>
        <w:t>era stato riportato</w:t>
      </w:r>
      <w:r w:rsidR="004D044B" w:rsidRPr="000E7161">
        <w:rPr>
          <w:rFonts w:ascii="Arial" w:eastAsia="Times New Roman" w:hAnsi="Arial" w:cs="Arial"/>
          <w:bCs/>
          <w:sz w:val="22"/>
          <w:szCs w:val="22"/>
          <w:lang w:eastAsia="en-US"/>
        </w:rPr>
        <w:t xml:space="preserve"> che un organofosforico come il clorpirifos</w:t>
      </w:r>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a</w:t>
      </w:r>
      <w:r w:rsidR="002F60E7">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dosi tali da non inibire l’acetilcolinesterasi</w:t>
      </w:r>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era in grado di alterare oltre il 60% di 252 geni coinvolti nel neurosviluppo</w:t>
      </w:r>
      <w:r w:rsidR="0078680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w:t>
      </w:r>
      <w:r w:rsidR="002A616D">
        <w:rPr>
          <w:rFonts w:ascii="Arial" w:eastAsia="Times New Roman" w:hAnsi="Arial" w:cs="Arial"/>
          <w:bCs/>
          <w:sz w:val="22"/>
          <w:szCs w:val="22"/>
          <w:lang w:eastAsia="en-US"/>
        </w:rPr>
        <w:t>10</w:t>
      </w:r>
      <w:r w:rsidR="004D044B" w:rsidRPr="000E7161">
        <w:rPr>
          <w:rFonts w:ascii="Arial" w:eastAsia="Times New Roman" w:hAnsi="Arial" w:cs="Arial"/>
          <w:bCs/>
          <w:sz w:val="22"/>
          <w:szCs w:val="22"/>
          <w:lang w:eastAsia="en-US"/>
        </w:rPr>
        <w:t>)</w:t>
      </w:r>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w:t>
      </w:r>
      <w:r w:rsidR="00CF04FF">
        <w:rPr>
          <w:rFonts w:ascii="Arial" w:eastAsia="Times New Roman" w:hAnsi="Arial" w:cs="Arial"/>
          <w:bCs/>
          <w:sz w:val="22"/>
          <w:szCs w:val="22"/>
          <w:lang w:eastAsia="en-US"/>
        </w:rPr>
        <w:t xml:space="preserve">Alla luce di queste conoscenze, riteniamo </w:t>
      </w:r>
      <w:r w:rsidR="002F60E7">
        <w:rPr>
          <w:rFonts w:ascii="Arial" w:eastAsia="Times New Roman" w:hAnsi="Arial" w:cs="Arial"/>
          <w:bCs/>
          <w:sz w:val="22"/>
          <w:szCs w:val="22"/>
          <w:lang w:eastAsia="en-US"/>
        </w:rPr>
        <w:t>fondamentale</w:t>
      </w:r>
      <w:r w:rsidR="00CF04FF">
        <w:rPr>
          <w:rFonts w:ascii="Arial" w:eastAsia="Times New Roman" w:hAnsi="Arial" w:cs="Arial"/>
          <w:bCs/>
          <w:sz w:val="22"/>
          <w:szCs w:val="22"/>
          <w:lang w:eastAsia="en-US"/>
        </w:rPr>
        <w:t xml:space="preserve"> chieder</w:t>
      </w:r>
      <w:r w:rsidR="002F177D">
        <w:rPr>
          <w:rFonts w:ascii="Arial" w:eastAsia="Times New Roman" w:hAnsi="Arial" w:cs="Arial"/>
          <w:bCs/>
          <w:sz w:val="22"/>
          <w:szCs w:val="22"/>
          <w:lang w:eastAsia="en-US"/>
        </w:rPr>
        <w:t>c</w:t>
      </w:r>
      <w:r w:rsidR="00CF04FF">
        <w:rPr>
          <w:rFonts w:ascii="Arial" w:eastAsia="Times New Roman" w:hAnsi="Arial" w:cs="Arial"/>
          <w:bCs/>
          <w:sz w:val="22"/>
          <w:szCs w:val="22"/>
          <w:lang w:eastAsia="en-US"/>
        </w:rPr>
        <w:t>i quale</w:t>
      </w:r>
      <w:r w:rsidR="00CF04F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 xml:space="preserve">rassicurazione </w:t>
      </w:r>
      <w:r w:rsidR="00CF04FF">
        <w:rPr>
          <w:rFonts w:ascii="Arial" w:eastAsia="Times New Roman" w:hAnsi="Arial" w:cs="Arial"/>
          <w:bCs/>
          <w:sz w:val="22"/>
          <w:szCs w:val="22"/>
          <w:lang w:eastAsia="en-US"/>
        </w:rPr>
        <w:t>possa</w:t>
      </w:r>
      <w:r w:rsidR="004D044B" w:rsidRPr="000E7161">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 xml:space="preserve">mai </w:t>
      </w:r>
      <w:r w:rsidR="002871B2" w:rsidRPr="000E7161">
        <w:rPr>
          <w:rFonts w:ascii="Arial" w:eastAsia="Times New Roman" w:hAnsi="Arial" w:cs="Arial"/>
          <w:bCs/>
          <w:sz w:val="22"/>
          <w:szCs w:val="22"/>
          <w:lang w:eastAsia="en-US"/>
        </w:rPr>
        <w:t xml:space="preserve">provenire dal </w:t>
      </w:r>
      <w:r w:rsidR="004D044B" w:rsidRPr="000E7161">
        <w:rPr>
          <w:rFonts w:ascii="Arial" w:eastAsia="Times New Roman" w:hAnsi="Arial" w:cs="Arial"/>
          <w:bCs/>
          <w:sz w:val="22"/>
          <w:szCs w:val="22"/>
          <w:lang w:eastAsia="en-US"/>
        </w:rPr>
        <w:t>sapere che l</w:t>
      </w:r>
      <w:r w:rsidR="002871B2" w:rsidRPr="000E7161">
        <w:rPr>
          <w:rFonts w:ascii="Arial" w:eastAsia="Times New Roman" w:hAnsi="Arial" w:cs="Arial"/>
          <w:bCs/>
          <w:sz w:val="22"/>
          <w:szCs w:val="22"/>
          <w:lang w:eastAsia="en-US"/>
        </w:rPr>
        <w:t xml:space="preserve">’esposizione acuta a pesticidi attivi sulla trasmissione nervosa </w:t>
      </w:r>
      <w:r w:rsidR="004D044B" w:rsidRPr="000E7161">
        <w:rPr>
          <w:rFonts w:ascii="Arial" w:eastAsia="Times New Roman" w:hAnsi="Arial" w:cs="Arial"/>
          <w:bCs/>
          <w:sz w:val="22"/>
          <w:szCs w:val="22"/>
          <w:lang w:eastAsia="en-US"/>
        </w:rPr>
        <w:t xml:space="preserve">non </w:t>
      </w:r>
      <w:r w:rsidR="002871B2" w:rsidRPr="000E7161">
        <w:rPr>
          <w:rFonts w:ascii="Arial" w:eastAsia="Times New Roman" w:hAnsi="Arial" w:cs="Arial"/>
          <w:bCs/>
          <w:sz w:val="22"/>
          <w:szCs w:val="22"/>
          <w:lang w:eastAsia="en-US"/>
        </w:rPr>
        <w:t>comporta l’inattivazione</w:t>
      </w:r>
      <w:r w:rsidR="004D044B" w:rsidRPr="000E7161">
        <w:rPr>
          <w:rFonts w:ascii="Arial" w:eastAsia="Times New Roman" w:hAnsi="Arial" w:cs="Arial"/>
          <w:bCs/>
          <w:sz w:val="22"/>
          <w:szCs w:val="22"/>
          <w:lang w:eastAsia="en-US"/>
        </w:rPr>
        <w:t xml:space="preserve"> dell’enzima deputat</w:t>
      </w:r>
      <w:r w:rsidR="002871B2" w:rsidRPr="000E7161">
        <w:rPr>
          <w:rFonts w:ascii="Arial" w:eastAsia="Times New Roman" w:hAnsi="Arial" w:cs="Arial"/>
          <w:bCs/>
          <w:sz w:val="22"/>
          <w:szCs w:val="22"/>
          <w:lang w:eastAsia="en-US"/>
        </w:rPr>
        <w:t>o</w:t>
      </w:r>
      <w:r w:rsidR="004D044B" w:rsidRPr="000E7161">
        <w:rPr>
          <w:rFonts w:ascii="Arial" w:eastAsia="Times New Roman" w:hAnsi="Arial" w:cs="Arial"/>
          <w:bCs/>
          <w:sz w:val="22"/>
          <w:szCs w:val="22"/>
          <w:lang w:eastAsia="en-US"/>
        </w:rPr>
        <w:t xml:space="preserve"> alla degradazione dell’acetilcolina</w:t>
      </w:r>
      <w:r w:rsidR="002F177D">
        <w:rPr>
          <w:rFonts w:ascii="Arial" w:eastAsia="Times New Roman" w:hAnsi="Arial" w:cs="Arial"/>
          <w:bCs/>
          <w:sz w:val="22"/>
          <w:szCs w:val="22"/>
          <w:lang w:eastAsia="en-US"/>
        </w:rPr>
        <w:t>!</w:t>
      </w:r>
    </w:p>
    <w:p w14:paraId="0231716D" w14:textId="25800C7A" w:rsidR="00A6249E" w:rsidRPr="000E7161" w:rsidRDefault="002871B2"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N</w:t>
      </w:r>
      <w:r w:rsidR="00D752BD" w:rsidRPr="000E7161">
        <w:rPr>
          <w:rFonts w:ascii="Arial" w:eastAsia="Times New Roman" w:hAnsi="Arial" w:cs="Arial"/>
          <w:bCs/>
          <w:sz w:val="22"/>
          <w:szCs w:val="22"/>
          <w:lang w:eastAsia="en-US"/>
        </w:rPr>
        <w:t>ell’infanzia</w:t>
      </w:r>
      <w:r w:rsidR="00E1786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 xml:space="preserve">si registra un preoccupante </w:t>
      </w:r>
      <w:r w:rsidR="00A63EE9" w:rsidRPr="000E7161">
        <w:rPr>
          <w:rFonts w:ascii="Arial" w:eastAsia="Times New Roman" w:hAnsi="Arial" w:cs="Arial"/>
          <w:bCs/>
          <w:sz w:val="22"/>
          <w:szCs w:val="22"/>
          <w:lang w:eastAsia="en-US"/>
        </w:rPr>
        <w:t>aumento di deficit co</w:t>
      </w:r>
      <w:r w:rsidR="00E1786F" w:rsidRPr="000E7161">
        <w:rPr>
          <w:rFonts w:ascii="Arial" w:eastAsia="Times New Roman" w:hAnsi="Arial" w:cs="Arial"/>
          <w:bCs/>
          <w:sz w:val="22"/>
          <w:szCs w:val="22"/>
          <w:lang w:eastAsia="en-US"/>
        </w:rPr>
        <w:t>gnitivi, dist</w:t>
      </w:r>
      <w:r w:rsidR="00A63EE9" w:rsidRPr="000E7161">
        <w:rPr>
          <w:rFonts w:ascii="Arial" w:eastAsia="Times New Roman" w:hAnsi="Arial" w:cs="Arial"/>
          <w:bCs/>
          <w:sz w:val="22"/>
          <w:szCs w:val="22"/>
          <w:lang w:eastAsia="en-US"/>
        </w:rPr>
        <w:t>urbi relazionali,</w:t>
      </w:r>
      <w:r w:rsidR="00E1786F" w:rsidRPr="000E7161">
        <w:rPr>
          <w:rFonts w:ascii="Arial" w:eastAsia="Times New Roman" w:hAnsi="Arial" w:cs="Arial"/>
          <w:bCs/>
          <w:sz w:val="22"/>
          <w:szCs w:val="22"/>
          <w:lang w:eastAsia="en-US"/>
        </w:rPr>
        <w:t xml:space="preserve"> perdita di Quoziente Intellettivo, disturbi dell’attenzione </w:t>
      </w:r>
      <w:r w:rsidR="004D044B" w:rsidRPr="000E7161">
        <w:rPr>
          <w:rFonts w:ascii="Arial" w:eastAsia="Times New Roman" w:hAnsi="Arial" w:cs="Arial"/>
          <w:bCs/>
          <w:sz w:val="22"/>
          <w:szCs w:val="22"/>
          <w:lang w:eastAsia="en-US"/>
        </w:rPr>
        <w:t xml:space="preserve">e già </w:t>
      </w:r>
      <w:r w:rsidR="00D752BD" w:rsidRPr="000E7161">
        <w:rPr>
          <w:rFonts w:ascii="Arial" w:eastAsia="Times New Roman" w:hAnsi="Arial" w:cs="Arial"/>
          <w:bCs/>
          <w:sz w:val="22"/>
          <w:szCs w:val="22"/>
          <w:lang w:eastAsia="en-US"/>
        </w:rPr>
        <w:t>nel</w:t>
      </w:r>
      <w:r w:rsidR="00E1786F" w:rsidRPr="000E7161">
        <w:rPr>
          <w:rFonts w:ascii="Arial" w:eastAsia="Times New Roman" w:hAnsi="Arial" w:cs="Arial"/>
          <w:bCs/>
          <w:sz w:val="22"/>
          <w:szCs w:val="22"/>
          <w:lang w:eastAsia="en-US"/>
        </w:rPr>
        <w:t xml:space="preserve"> 2006 </w:t>
      </w:r>
      <w:r w:rsidR="00A63EE9" w:rsidRPr="000E7161">
        <w:rPr>
          <w:rFonts w:ascii="Arial" w:eastAsia="Times New Roman" w:hAnsi="Arial" w:cs="Arial"/>
          <w:bCs/>
          <w:sz w:val="22"/>
          <w:szCs w:val="22"/>
          <w:lang w:eastAsia="en-US"/>
        </w:rPr>
        <w:t xml:space="preserve">su </w:t>
      </w:r>
      <w:r w:rsidR="00785CA8">
        <w:fldChar w:fldCharType="begin"/>
      </w:r>
      <w:r w:rsidR="00785CA8">
        <w:instrText xml:space="preserve"> HYPERLINK "http://www.ncbi.nlm.nih.gov/pubmed/17174709" \l "%23" \t "_blank" \o "Lancet." </w:instrText>
      </w:r>
      <w:r w:rsidR="00785CA8">
        <w:fldChar w:fldCharType="separate"/>
      </w:r>
      <w:r w:rsidR="00A63EE9" w:rsidRPr="000E7161">
        <w:rPr>
          <w:rFonts w:ascii="Arial" w:eastAsia="Times New Roman" w:hAnsi="Arial" w:cs="Arial"/>
          <w:bCs/>
          <w:sz w:val="22"/>
          <w:szCs w:val="22"/>
          <w:lang w:eastAsia="en-US"/>
        </w:rPr>
        <w:t>Lancet</w:t>
      </w:r>
      <w:r w:rsidR="00785CA8">
        <w:rPr>
          <w:rFonts w:ascii="Arial" w:eastAsia="Times New Roman" w:hAnsi="Arial" w:cs="Arial"/>
          <w:bCs/>
          <w:sz w:val="22"/>
          <w:szCs w:val="22"/>
          <w:lang w:eastAsia="en-US"/>
        </w:rPr>
        <w:fldChar w:fldCharType="end"/>
      </w:r>
      <w:r w:rsidR="00A63EE9"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 xml:space="preserve">si denunciava </w:t>
      </w:r>
      <w:r w:rsidR="00CF04FF">
        <w:rPr>
          <w:rFonts w:ascii="Arial" w:eastAsia="Times New Roman" w:hAnsi="Arial" w:cs="Arial"/>
          <w:bCs/>
          <w:sz w:val="22"/>
          <w:szCs w:val="22"/>
          <w:lang w:eastAsia="en-US"/>
        </w:rPr>
        <w:t>il dann</w:t>
      </w:r>
      <w:r w:rsidR="002F60E7">
        <w:rPr>
          <w:rFonts w:ascii="Arial" w:eastAsia="Times New Roman" w:hAnsi="Arial" w:cs="Arial"/>
          <w:bCs/>
          <w:sz w:val="22"/>
          <w:szCs w:val="22"/>
          <w:lang w:eastAsia="en-US"/>
        </w:rPr>
        <w:t>o al</w:t>
      </w:r>
      <w:r w:rsidR="00CF04FF" w:rsidRPr="000E7161">
        <w:rPr>
          <w:rFonts w:ascii="Arial" w:eastAsia="Times New Roman" w:hAnsi="Arial" w:cs="Arial"/>
          <w:bCs/>
          <w:sz w:val="22"/>
          <w:szCs w:val="22"/>
          <w:lang w:eastAsia="en-US"/>
        </w:rPr>
        <w:t xml:space="preserve"> cervello dei bambini</w:t>
      </w:r>
      <w:r w:rsidR="00CF04FF">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provocato</w:t>
      </w:r>
      <w:r w:rsidR="00CF04FF">
        <w:rPr>
          <w:rFonts w:ascii="Arial" w:eastAsia="Times New Roman" w:hAnsi="Arial" w:cs="Arial"/>
          <w:bCs/>
          <w:sz w:val="22"/>
          <w:szCs w:val="22"/>
          <w:lang w:eastAsia="en-US"/>
        </w:rPr>
        <w:t xml:space="preserve"> d</w:t>
      </w:r>
      <w:r w:rsidR="002F60E7">
        <w:rPr>
          <w:rFonts w:ascii="Arial" w:eastAsia="Times New Roman" w:hAnsi="Arial" w:cs="Arial"/>
          <w:bCs/>
          <w:sz w:val="22"/>
          <w:szCs w:val="22"/>
          <w:lang w:eastAsia="en-US"/>
        </w:rPr>
        <w:t>al</w:t>
      </w:r>
      <w:r w:rsidR="00CF04FF">
        <w:rPr>
          <w:rFonts w:ascii="Arial" w:eastAsia="Times New Roman" w:hAnsi="Arial" w:cs="Arial"/>
          <w:bCs/>
          <w:sz w:val="22"/>
          <w:szCs w:val="22"/>
          <w:lang w:eastAsia="en-US"/>
        </w:rPr>
        <w:t>l</w:t>
      </w:r>
      <w:r w:rsidR="002F60E7">
        <w:rPr>
          <w:rFonts w:ascii="Arial" w:eastAsia="Times New Roman" w:hAnsi="Arial" w:cs="Arial"/>
          <w:bCs/>
          <w:sz w:val="22"/>
          <w:szCs w:val="22"/>
          <w:lang w:eastAsia="en-US"/>
        </w:rPr>
        <w:t>’</w:t>
      </w:r>
      <w:r w:rsidR="00CF04FF">
        <w:rPr>
          <w:rFonts w:ascii="Arial" w:eastAsia="Times New Roman" w:hAnsi="Arial" w:cs="Arial"/>
          <w:bCs/>
          <w:sz w:val="22"/>
          <w:szCs w:val="22"/>
          <w:lang w:eastAsia="en-US"/>
        </w:rPr>
        <w:t>esposizion</w:t>
      </w:r>
      <w:r w:rsidR="002F60E7">
        <w:rPr>
          <w:rFonts w:ascii="Arial" w:eastAsia="Times New Roman" w:hAnsi="Arial" w:cs="Arial"/>
          <w:bCs/>
          <w:sz w:val="22"/>
          <w:szCs w:val="22"/>
          <w:lang w:eastAsia="en-US"/>
        </w:rPr>
        <w:t>e</w:t>
      </w:r>
      <w:r w:rsidR="00CF04FF">
        <w:rPr>
          <w:rFonts w:ascii="Arial" w:eastAsia="Times New Roman" w:hAnsi="Arial" w:cs="Arial"/>
          <w:bCs/>
          <w:sz w:val="22"/>
          <w:szCs w:val="22"/>
          <w:lang w:eastAsia="en-US"/>
        </w:rPr>
        <w:t xml:space="preserve"> a </w:t>
      </w:r>
      <w:r w:rsidR="00E1786F" w:rsidRPr="000E7161">
        <w:rPr>
          <w:rFonts w:ascii="Arial" w:eastAsia="Times New Roman" w:hAnsi="Arial" w:cs="Arial"/>
          <w:bCs/>
          <w:sz w:val="22"/>
          <w:szCs w:val="22"/>
          <w:lang w:eastAsia="en-US"/>
        </w:rPr>
        <w:t>sostanze chimiche</w:t>
      </w:r>
      <w:r w:rsidR="00CF04FF">
        <w:rPr>
          <w:rFonts w:ascii="Arial" w:eastAsia="Times New Roman" w:hAnsi="Arial" w:cs="Arial"/>
          <w:bCs/>
          <w:sz w:val="22"/>
          <w:szCs w:val="22"/>
          <w:lang w:eastAsia="en-US"/>
        </w:rPr>
        <w:t xml:space="preserve"> </w:t>
      </w:r>
      <w:r w:rsidR="00CF04FF" w:rsidRPr="000E7161">
        <w:rPr>
          <w:rFonts w:ascii="Arial" w:eastAsia="Times New Roman" w:hAnsi="Arial" w:cs="Arial"/>
          <w:bCs/>
          <w:sz w:val="22"/>
          <w:szCs w:val="22"/>
          <w:lang w:eastAsia="en-US"/>
        </w:rPr>
        <w:t>(</w:t>
      </w:r>
      <w:r w:rsidR="00CF04FF">
        <w:rPr>
          <w:rFonts w:ascii="Arial" w:eastAsia="Times New Roman" w:hAnsi="Arial" w:cs="Arial"/>
          <w:bCs/>
          <w:sz w:val="22"/>
          <w:szCs w:val="22"/>
          <w:lang w:eastAsia="en-US"/>
        </w:rPr>
        <w:t>11</w:t>
      </w:r>
      <w:r w:rsidR="00CF04FF" w:rsidRPr="000E7161">
        <w:rPr>
          <w:rFonts w:ascii="Arial" w:eastAsia="Times New Roman" w:hAnsi="Arial" w:cs="Arial"/>
          <w:bCs/>
          <w:sz w:val="22"/>
          <w:szCs w:val="22"/>
          <w:lang w:eastAsia="en-US"/>
        </w:rPr>
        <w:t>).</w:t>
      </w:r>
      <w:r w:rsidR="00E1786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Nell’articolo</w:t>
      </w:r>
      <w:r w:rsidR="00E1786F" w:rsidRPr="000E7161">
        <w:rPr>
          <w:rFonts w:ascii="Arial" w:eastAsia="Times New Roman" w:hAnsi="Arial" w:cs="Arial"/>
          <w:bCs/>
          <w:sz w:val="22"/>
          <w:szCs w:val="22"/>
          <w:lang w:eastAsia="en-US"/>
        </w:rPr>
        <w:t xml:space="preserve"> si riportava </w:t>
      </w:r>
      <w:r w:rsidRPr="000E7161">
        <w:rPr>
          <w:rFonts w:ascii="Arial" w:eastAsia="Times New Roman" w:hAnsi="Arial" w:cs="Arial"/>
          <w:bCs/>
          <w:sz w:val="22"/>
          <w:szCs w:val="22"/>
          <w:lang w:eastAsia="en-US"/>
        </w:rPr>
        <w:t>l’</w:t>
      </w:r>
      <w:r w:rsidR="00A63EE9" w:rsidRPr="000E7161">
        <w:rPr>
          <w:rFonts w:ascii="Arial" w:eastAsia="Times New Roman" w:hAnsi="Arial" w:cs="Arial"/>
          <w:bCs/>
          <w:sz w:val="22"/>
          <w:szCs w:val="22"/>
          <w:lang w:eastAsia="en-US"/>
        </w:rPr>
        <w:t>elenco di 202 sostanze</w:t>
      </w:r>
      <w:r w:rsidR="00E1786F" w:rsidRPr="000E7161">
        <w:rPr>
          <w:rFonts w:ascii="Arial" w:eastAsia="Times New Roman" w:hAnsi="Arial" w:cs="Arial"/>
          <w:bCs/>
          <w:sz w:val="22"/>
          <w:szCs w:val="22"/>
          <w:lang w:eastAsia="en-US"/>
        </w:rPr>
        <w:t xml:space="preserve"> note per essere tossiche per il </w:t>
      </w:r>
      <w:r w:rsidR="00D752BD" w:rsidRPr="000E7161">
        <w:rPr>
          <w:rFonts w:ascii="Arial" w:eastAsia="Times New Roman" w:hAnsi="Arial" w:cs="Arial"/>
          <w:bCs/>
          <w:sz w:val="22"/>
          <w:szCs w:val="22"/>
          <w:lang w:eastAsia="en-US"/>
        </w:rPr>
        <w:t>cervello umano</w:t>
      </w:r>
      <w:r w:rsidR="00A63EE9" w:rsidRPr="000E7161">
        <w:rPr>
          <w:rFonts w:ascii="Arial" w:eastAsia="Times New Roman" w:hAnsi="Arial" w:cs="Arial"/>
          <w:bCs/>
          <w:sz w:val="22"/>
          <w:szCs w:val="22"/>
          <w:lang w:eastAsia="en-US"/>
        </w:rPr>
        <w:t xml:space="preserve">, tra cui </w:t>
      </w:r>
      <w:proofErr w:type="gramStart"/>
      <w:r w:rsidR="00A63EE9" w:rsidRPr="000E7161">
        <w:rPr>
          <w:rFonts w:ascii="Arial" w:eastAsia="Times New Roman" w:hAnsi="Arial" w:cs="Arial"/>
          <w:bCs/>
          <w:sz w:val="22"/>
          <w:szCs w:val="22"/>
          <w:lang w:eastAsia="en-US"/>
        </w:rPr>
        <w:t>90</w:t>
      </w:r>
      <w:proofErr w:type="gramEnd"/>
      <w:r w:rsidR="00A63EE9" w:rsidRPr="000E7161">
        <w:rPr>
          <w:rFonts w:ascii="Arial" w:eastAsia="Times New Roman" w:hAnsi="Arial" w:cs="Arial"/>
          <w:bCs/>
          <w:sz w:val="22"/>
          <w:szCs w:val="22"/>
          <w:lang w:eastAsia="en-US"/>
        </w:rPr>
        <w:t xml:space="preserve"> pesticidi</w:t>
      </w:r>
      <w:r w:rsidR="004D044B" w:rsidRPr="000E7161">
        <w:rPr>
          <w:rFonts w:ascii="Arial" w:eastAsia="Times New Roman" w:hAnsi="Arial" w:cs="Arial"/>
          <w:bCs/>
          <w:sz w:val="22"/>
          <w:szCs w:val="22"/>
          <w:lang w:eastAsia="en-US"/>
        </w:rPr>
        <w:t xml:space="preserve"> e </w:t>
      </w:r>
      <w:r w:rsidR="00E1786F" w:rsidRPr="000E7161">
        <w:rPr>
          <w:rFonts w:ascii="Arial" w:eastAsia="Times New Roman" w:hAnsi="Arial" w:cs="Arial"/>
          <w:bCs/>
          <w:sz w:val="22"/>
          <w:szCs w:val="22"/>
          <w:lang w:eastAsia="en-US"/>
        </w:rPr>
        <w:t>si stimava che addirittura 1 bambino su 6 al mondo presentasse disturbi dello sviluppo cerebrale con divers</w:t>
      </w:r>
      <w:r w:rsidR="007015C1" w:rsidRPr="000E7161">
        <w:rPr>
          <w:rFonts w:ascii="Arial" w:eastAsia="Times New Roman" w:hAnsi="Arial" w:cs="Arial"/>
          <w:bCs/>
          <w:sz w:val="22"/>
          <w:szCs w:val="22"/>
          <w:lang w:eastAsia="en-US"/>
        </w:rPr>
        <w:t>i</w:t>
      </w:r>
      <w:r w:rsidR="00E1786F" w:rsidRPr="000E7161">
        <w:rPr>
          <w:rFonts w:ascii="Arial" w:eastAsia="Times New Roman" w:hAnsi="Arial" w:cs="Arial"/>
          <w:bCs/>
          <w:sz w:val="22"/>
          <w:szCs w:val="22"/>
          <w:lang w:eastAsia="en-US"/>
        </w:rPr>
        <w:t xml:space="preserve"> livell</w:t>
      </w:r>
      <w:r w:rsidR="00D752BD" w:rsidRPr="000E7161">
        <w:rPr>
          <w:rFonts w:ascii="Arial" w:eastAsia="Times New Roman" w:hAnsi="Arial" w:cs="Arial"/>
          <w:bCs/>
          <w:sz w:val="22"/>
          <w:szCs w:val="22"/>
          <w:lang w:eastAsia="en-US"/>
        </w:rPr>
        <w:t>i di gravità</w:t>
      </w:r>
      <w:r w:rsidR="00E1786F" w:rsidRPr="000E7161">
        <w:rPr>
          <w:rFonts w:ascii="Arial" w:eastAsia="Times New Roman" w:hAnsi="Arial" w:cs="Arial"/>
          <w:bCs/>
          <w:sz w:val="22"/>
          <w:szCs w:val="22"/>
          <w:lang w:eastAsia="en-US"/>
        </w:rPr>
        <w:t xml:space="preserve">, tanto da parlare di </w:t>
      </w:r>
      <w:r w:rsidRPr="000E7161">
        <w:rPr>
          <w:rFonts w:ascii="Arial" w:eastAsia="Times New Roman" w:hAnsi="Arial" w:cs="Arial"/>
          <w:bCs/>
          <w:sz w:val="22"/>
          <w:szCs w:val="22"/>
          <w:lang w:eastAsia="en-US"/>
        </w:rPr>
        <w:t>una “</w:t>
      </w:r>
      <w:r w:rsidR="00A63EE9" w:rsidRPr="000E7161">
        <w:rPr>
          <w:rFonts w:ascii="Arial" w:eastAsia="Times New Roman" w:hAnsi="Arial" w:cs="Arial"/>
          <w:bCs/>
          <w:sz w:val="22"/>
          <w:szCs w:val="22"/>
          <w:lang w:eastAsia="en-US"/>
        </w:rPr>
        <w:t>pandemia silenziosa”</w:t>
      </w:r>
      <w:r w:rsidR="00CF04FF">
        <w:rPr>
          <w:rFonts w:ascii="Arial" w:eastAsia="Times New Roman" w:hAnsi="Arial" w:cs="Arial"/>
          <w:bCs/>
          <w:sz w:val="22"/>
          <w:szCs w:val="22"/>
          <w:lang w:eastAsia="en-US"/>
        </w:rPr>
        <w:t>.</w:t>
      </w:r>
      <w:r w:rsidR="002F60E7">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T</w:t>
      </w:r>
      <w:r w:rsidR="00276B65" w:rsidRPr="000E7161">
        <w:rPr>
          <w:rFonts w:ascii="Arial" w:eastAsia="Times New Roman" w:hAnsi="Arial" w:cs="Arial"/>
          <w:bCs/>
          <w:sz w:val="22"/>
          <w:szCs w:val="22"/>
          <w:lang w:eastAsia="en-US"/>
        </w:rPr>
        <w:t xml:space="preserve">ali rischi sono stati confermati </w:t>
      </w:r>
      <w:r w:rsidR="004D044B" w:rsidRPr="000E7161">
        <w:rPr>
          <w:rFonts w:ascii="Arial" w:eastAsia="Times New Roman" w:hAnsi="Arial" w:cs="Arial"/>
          <w:bCs/>
          <w:sz w:val="22"/>
          <w:szCs w:val="22"/>
          <w:lang w:eastAsia="en-US"/>
        </w:rPr>
        <w:t>anche</w:t>
      </w:r>
      <w:r w:rsidR="00276B65" w:rsidRPr="000E7161">
        <w:rPr>
          <w:rFonts w:ascii="Arial" w:eastAsia="Times New Roman" w:hAnsi="Arial" w:cs="Arial"/>
          <w:bCs/>
          <w:sz w:val="22"/>
          <w:szCs w:val="22"/>
          <w:lang w:eastAsia="en-US"/>
        </w:rPr>
        <w:t xml:space="preserve"> recentemente</w:t>
      </w:r>
      <w:r w:rsidR="002F60E7">
        <w:rPr>
          <w:rFonts w:ascii="Arial" w:eastAsia="Times New Roman" w:hAnsi="Arial" w:cs="Arial"/>
          <w:bCs/>
          <w:sz w:val="22"/>
          <w:szCs w:val="22"/>
          <w:lang w:eastAsia="en-US"/>
        </w:rPr>
        <w:t xml:space="preserve"> (</w:t>
      </w:r>
      <w:r w:rsidR="00BC16A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2</w:t>
      </w:r>
      <w:r w:rsidR="007015C1" w:rsidRPr="000E7161">
        <w:rPr>
          <w:rFonts w:ascii="Arial" w:eastAsia="Times New Roman" w:hAnsi="Arial" w:cs="Arial"/>
          <w:bCs/>
          <w:sz w:val="22"/>
          <w:szCs w:val="22"/>
          <w:lang w:eastAsia="en-US"/>
        </w:rPr>
        <w:t>)</w:t>
      </w:r>
      <w:r w:rsidR="00CF04FF">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w:t>
      </w:r>
      <w:proofErr w:type="gramStart"/>
      <w:r w:rsidR="004D044B" w:rsidRPr="000E7161">
        <w:rPr>
          <w:rFonts w:ascii="Arial" w:eastAsia="Times New Roman" w:hAnsi="Arial" w:cs="Arial"/>
          <w:bCs/>
          <w:sz w:val="22"/>
          <w:szCs w:val="22"/>
          <w:lang w:eastAsia="en-US"/>
        </w:rPr>
        <w:t>ed</w:t>
      </w:r>
      <w:proofErr w:type="gramEnd"/>
      <w:r w:rsidR="004D044B" w:rsidRPr="000E7161">
        <w:rPr>
          <w:rFonts w:ascii="Arial" w:eastAsia="Times New Roman" w:hAnsi="Arial" w:cs="Arial"/>
          <w:bCs/>
          <w:sz w:val="22"/>
          <w:szCs w:val="22"/>
          <w:lang w:eastAsia="en-US"/>
        </w:rPr>
        <w:t xml:space="preserve"> in</w:t>
      </w:r>
      <w:r w:rsidR="00276B65" w:rsidRPr="000E7161">
        <w:rPr>
          <w:rFonts w:ascii="Arial" w:eastAsia="Times New Roman" w:hAnsi="Arial" w:cs="Arial"/>
          <w:bCs/>
          <w:sz w:val="22"/>
          <w:szCs w:val="22"/>
          <w:lang w:eastAsia="en-US"/>
        </w:rPr>
        <w:t xml:space="preserve"> particolare per sostanze come il clorpirifos</w:t>
      </w:r>
      <w:r w:rsidR="00CF04FF">
        <w:rPr>
          <w:rFonts w:ascii="Arial" w:eastAsia="Times New Roman" w:hAnsi="Arial" w:cs="Arial"/>
          <w:bCs/>
          <w:sz w:val="22"/>
          <w:szCs w:val="22"/>
          <w:lang w:eastAsia="en-US"/>
        </w:rPr>
        <w:t>,</w:t>
      </w:r>
      <w:r w:rsidR="00276B65" w:rsidRPr="000E7161">
        <w:rPr>
          <w:rFonts w:ascii="Arial" w:eastAsia="Times New Roman" w:hAnsi="Arial" w:cs="Arial"/>
          <w:bCs/>
          <w:sz w:val="22"/>
          <w:szCs w:val="22"/>
          <w:lang w:eastAsia="en-US"/>
        </w:rPr>
        <w:t xml:space="preserve"> nessun livello </w:t>
      </w:r>
      <w:r w:rsidR="00CF04FF">
        <w:rPr>
          <w:rFonts w:ascii="Arial" w:eastAsia="Times New Roman" w:hAnsi="Arial" w:cs="Arial"/>
          <w:bCs/>
          <w:sz w:val="22"/>
          <w:szCs w:val="22"/>
          <w:lang w:eastAsia="en-US"/>
        </w:rPr>
        <w:t xml:space="preserve">di esposizione </w:t>
      </w:r>
      <w:r w:rsidR="00276B65" w:rsidRPr="000E7161">
        <w:rPr>
          <w:rFonts w:ascii="Arial" w:eastAsia="Times New Roman" w:hAnsi="Arial" w:cs="Arial"/>
          <w:bCs/>
          <w:sz w:val="22"/>
          <w:szCs w:val="22"/>
          <w:lang w:eastAsia="en-US"/>
        </w:rPr>
        <w:t>può essere considerato cautelativo per la salute (</w:t>
      </w:r>
      <w:r w:rsidR="00BC16A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3</w:t>
      </w:r>
      <w:r w:rsidR="00276B65" w:rsidRPr="000E7161">
        <w:rPr>
          <w:rFonts w:ascii="Arial" w:eastAsia="Times New Roman" w:hAnsi="Arial" w:cs="Arial"/>
          <w:bCs/>
          <w:sz w:val="22"/>
          <w:szCs w:val="22"/>
          <w:lang w:eastAsia="en-US"/>
        </w:rPr>
        <w:t>)</w:t>
      </w:r>
      <w:r w:rsidRPr="000E7161">
        <w:rPr>
          <w:rFonts w:ascii="Arial" w:eastAsia="Times New Roman" w:hAnsi="Arial" w:cs="Arial"/>
          <w:bCs/>
          <w:sz w:val="22"/>
          <w:szCs w:val="22"/>
          <w:lang w:eastAsia="en-US"/>
        </w:rPr>
        <w:t>.</w:t>
      </w:r>
      <w:r w:rsidR="00A63EE9" w:rsidRPr="000E7161">
        <w:rPr>
          <w:rFonts w:ascii="Arial" w:eastAsia="Times New Roman" w:hAnsi="Arial" w:cs="Arial"/>
          <w:bCs/>
          <w:sz w:val="22"/>
          <w:szCs w:val="22"/>
          <w:lang w:eastAsia="en-US"/>
        </w:rPr>
        <w:t xml:space="preserve"> </w:t>
      </w:r>
    </w:p>
    <w:p w14:paraId="7D9B6000" w14:textId="475DD419" w:rsidR="00767A28" w:rsidRPr="000E7161" w:rsidRDefault="000C6828"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A</w:t>
      </w:r>
      <w:r w:rsidR="002871B2" w:rsidRPr="000E7161">
        <w:rPr>
          <w:rFonts w:ascii="Arial" w:eastAsia="Times New Roman" w:hAnsi="Arial" w:cs="Arial"/>
          <w:bCs/>
          <w:sz w:val="22"/>
          <w:szCs w:val="22"/>
          <w:lang w:eastAsia="en-US"/>
        </w:rPr>
        <w:t xml:space="preserve">ppare quindi </w:t>
      </w:r>
      <w:r w:rsidR="00D752BD" w:rsidRPr="000E7161">
        <w:rPr>
          <w:rFonts w:ascii="Arial" w:eastAsia="Times New Roman" w:hAnsi="Arial" w:cs="Arial"/>
          <w:bCs/>
          <w:sz w:val="22"/>
          <w:szCs w:val="22"/>
          <w:lang w:eastAsia="en-US"/>
        </w:rPr>
        <w:t>del tutto improprio</w:t>
      </w:r>
      <w:r w:rsidR="00515DE8" w:rsidRPr="000E7161">
        <w:rPr>
          <w:rFonts w:ascii="Arial" w:eastAsia="Times New Roman" w:hAnsi="Arial" w:cs="Arial"/>
          <w:bCs/>
          <w:sz w:val="22"/>
          <w:szCs w:val="22"/>
          <w:lang w:eastAsia="en-US"/>
        </w:rPr>
        <w:t>,</w:t>
      </w:r>
      <w:r w:rsidR="002871B2" w:rsidRPr="000E7161">
        <w:rPr>
          <w:rFonts w:ascii="Arial" w:eastAsia="Times New Roman" w:hAnsi="Arial" w:cs="Arial"/>
          <w:bCs/>
          <w:sz w:val="22"/>
          <w:szCs w:val="22"/>
          <w:lang w:eastAsia="en-US"/>
        </w:rPr>
        <w:t xml:space="preserve"> per quanto attiene gli effetti </w:t>
      </w:r>
      <w:proofErr w:type="gramStart"/>
      <w:r w:rsidR="002871B2" w:rsidRPr="000E7161">
        <w:rPr>
          <w:rFonts w:ascii="Arial" w:eastAsia="Times New Roman" w:hAnsi="Arial" w:cs="Arial"/>
          <w:bCs/>
          <w:sz w:val="22"/>
          <w:szCs w:val="22"/>
          <w:lang w:eastAsia="en-US"/>
        </w:rPr>
        <w:t>sul</w:t>
      </w:r>
      <w:proofErr w:type="gramEnd"/>
      <w:r w:rsidR="002871B2" w:rsidRPr="000E7161">
        <w:rPr>
          <w:rFonts w:ascii="Arial" w:eastAsia="Times New Roman" w:hAnsi="Arial" w:cs="Arial"/>
          <w:bCs/>
          <w:sz w:val="22"/>
          <w:szCs w:val="22"/>
          <w:lang w:eastAsia="en-US"/>
        </w:rPr>
        <w:t xml:space="preserve"> SNC </w:t>
      </w:r>
      <w:r w:rsidR="00515DE8" w:rsidRPr="000E7161">
        <w:rPr>
          <w:rFonts w:ascii="Arial" w:eastAsia="Times New Roman" w:hAnsi="Arial" w:cs="Arial"/>
          <w:bCs/>
          <w:sz w:val="22"/>
          <w:szCs w:val="22"/>
          <w:lang w:eastAsia="en-US"/>
        </w:rPr>
        <w:t>derivanti da esposizione multiresiduo con la dieta, a</w:t>
      </w:r>
      <w:r w:rsidR="00D752BD" w:rsidRPr="000E7161">
        <w:rPr>
          <w:rFonts w:ascii="Arial" w:eastAsia="Times New Roman" w:hAnsi="Arial" w:cs="Arial"/>
          <w:bCs/>
          <w:sz w:val="22"/>
          <w:szCs w:val="22"/>
          <w:lang w:eastAsia="en-US"/>
        </w:rPr>
        <w:t>ver</w:t>
      </w:r>
      <w:r w:rsidR="002871B2" w:rsidRPr="000E7161">
        <w:rPr>
          <w:rFonts w:ascii="Arial" w:eastAsia="Times New Roman" w:hAnsi="Arial" w:cs="Arial"/>
          <w:bCs/>
          <w:sz w:val="22"/>
          <w:szCs w:val="22"/>
          <w:lang w:eastAsia="en-US"/>
        </w:rPr>
        <w:t xml:space="preserve"> limitato l’indagine </w:t>
      </w:r>
      <w:r w:rsidR="00515DE8" w:rsidRPr="000E7161">
        <w:rPr>
          <w:rFonts w:ascii="Arial" w:eastAsia="Times New Roman" w:hAnsi="Arial" w:cs="Arial"/>
          <w:bCs/>
          <w:sz w:val="22"/>
          <w:szCs w:val="22"/>
          <w:lang w:eastAsia="en-US"/>
        </w:rPr>
        <w:t>ai sol</w:t>
      </w:r>
      <w:r w:rsidR="002871B2" w:rsidRPr="000E7161">
        <w:rPr>
          <w:rFonts w:ascii="Arial" w:eastAsia="Times New Roman" w:hAnsi="Arial" w:cs="Arial"/>
          <w:bCs/>
          <w:sz w:val="22"/>
          <w:szCs w:val="22"/>
          <w:lang w:eastAsia="en-US"/>
        </w:rPr>
        <w:t>i effetti</w:t>
      </w:r>
      <w:r w:rsidR="00DF75CB" w:rsidRPr="000E7161">
        <w:rPr>
          <w:rFonts w:ascii="Arial" w:eastAsia="Times New Roman" w:hAnsi="Arial" w:cs="Arial"/>
          <w:bCs/>
          <w:sz w:val="22"/>
          <w:szCs w:val="22"/>
          <w:lang w:eastAsia="en-US"/>
        </w:rPr>
        <w:t xml:space="preserve"> acuti</w:t>
      </w:r>
      <w:r w:rsidR="000E7161" w:rsidRPr="000E7161">
        <w:rPr>
          <w:rFonts w:ascii="Arial" w:eastAsia="Times New Roman" w:hAnsi="Arial" w:cs="Arial"/>
          <w:bCs/>
          <w:sz w:val="22"/>
          <w:szCs w:val="22"/>
          <w:lang w:eastAsia="en-US"/>
        </w:rPr>
        <w:t xml:space="preserve">. </w:t>
      </w:r>
      <w:r w:rsidR="00515DE8" w:rsidRPr="000E7161">
        <w:rPr>
          <w:rFonts w:ascii="Arial" w:eastAsia="Times New Roman" w:hAnsi="Arial" w:cs="Arial"/>
          <w:bCs/>
          <w:sz w:val="22"/>
          <w:szCs w:val="22"/>
          <w:lang w:eastAsia="en-US"/>
        </w:rPr>
        <w:t xml:space="preserve">Ciò appare ancor più incongruo </w:t>
      </w:r>
      <w:proofErr w:type="gramStart"/>
      <w:r w:rsidR="00515DE8" w:rsidRPr="000E7161">
        <w:rPr>
          <w:rFonts w:ascii="Arial" w:eastAsia="Times New Roman" w:hAnsi="Arial" w:cs="Arial"/>
          <w:bCs/>
          <w:sz w:val="22"/>
          <w:szCs w:val="22"/>
          <w:lang w:eastAsia="en-US"/>
        </w:rPr>
        <w:t>dal momento che</w:t>
      </w:r>
      <w:proofErr w:type="gramEnd"/>
      <w:r w:rsidR="00515DE8" w:rsidRPr="000E7161">
        <w:rPr>
          <w:rFonts w:ascii="Arial" w:eastAsia="Times New Roman" w:hAnsi="Arial" w:cs="Arial"/>
          <w:bCs/>
          <w:sz w:val="22"/>
          <w:szCs w:val="22"/>
          <w:lang w:eastAsia="en-US"/>
        </w:rPr>
        <w:t xml:space="preserve"> </w:t>
      </w:r>
      <w:r w:rsidR="00D752BD" w:rsidRPr="000E7161">
        <w:rPr>
          <w:rFonts w:ascii="Arial" w:eastAsia="Times New Roman" w:hAnsi="Arial" w:cs="Arial"/>
          <w:bCs/>
          <w:sz w:val="22"/>
          <w:szCs w:val="22"/>
          <w:lang w:eastAsia="en-US"/>
        </w:rPr>
        <w:t>documenti del</w:t>
      </w:r>
      <w:r w:rsidR="00515DE8" w:rsidRPr="000E7161">
        <w:rPr>
          <w:rFonts w:ascii="Arial" w:eastAsia="Times New Roman" w:hAnsi="Arial" w:cs="Arial"/>
          <w:bCs/>
          <w:sz w:val="22"/>
          <w:szCs w:val="22"/>
          <w:lang w:eastAsia="en-US"/>
        </w:rPr>
        <w:t xml:space="preserve"> Parlamento Europeo </w:t>
      </w:r>
      <w:r w:rsidR="00D752BD" w:rsidRPr="000E7161">
        <w:rPr>
          <w:rFonts w:ascii="Arial" w:eastAsia="Times New Roman" w:hAnsi="Arial" w:cs="Arial"/>
          <w:bCs/>
          <w:sz w:val="22"/>
          <w:szCs w:val="22"/>
          <w:lang w:eastAsia="en-US"/>
        </w:rPr>
        <w:t xml:space="preserve">riportano ad esempio che </w:t>
      </w:r>
      <w:r w:rsidR="00D752BD" w:rsidRPr="00785CA8">
        <w:rPr>
          <w:rFonts w:ascii="Arial" w:eastAsia="Times New Roman" w:hAnsi="Arial" w:cs="Arial"/>
          <w:b/>
          <w:bCs/>
          <w:sz w:val="22"/>
          <w:szCs w:val="22"/>
          <w:lang w:eastAsia="en-US"/>
        </w:rPr>
        <w:t>l’adozione di una dieta biologica in gravidanza protegge il neurosviluppo</w:t>
      </w:r>
      <w:r w:rsidR="007015C1" w:rsidRPr="000E7161">
        <w:rPr>
          <w:rFonts w:ascii="Arial" w:eastAsia="Times New Roman" w:hAnsi="Arial" w:cs="Arial"/>
          <w:bCs/>
          <w:sz w:val="22"/>
          <w:szCs w:val="22"/>
          <w:lang w:eastAsia="en-US"/>
        </w:rPr>
        <w:t xml:space="preserve"> (</w:t>
      </w:r>
      <w:r w:rsidR="00767A28" w:rsidRPr="000E7161">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4</w:t>
      </w:r>
      <w:r w:rsidR="007015C1" w:rsidRPr="000E7161">
        <w:rPr>
          <w:rFonts w:ascii="Arial" w:eastAsia="Times New Roman" w:hAnsi="Arial" w:cs="Arial"/>
          <w:bCs/>
          <w:sz w:val="22"/>
          <w:szCs w:val="22"/>
          <w:lang w:eastAsia="en-US"/>
        </w:rPr>
        <w:t>)</w:t>
      </w:r>
      <w:r w:rsidR="002F60E7">
        <w:rPr>
          <w:rFonts w:ascii="Arial" w:eastAsia="Times New Roman" w:hAnsi="Arial" w:cs="Arial"/>
          <w:bCs/>
          <w:sz w:val="22"/>
          <w:szCs w:val="22"/>
          <w:lang w:eastAsia="en-US"/>
        </w:rPr>
        <w:t>.</w:t>
      </w:r>
    </w:p>
    <w:p w14:paraId="2A7CFE30" w14:textId="77777777" w:rsidR="0078680F" w:rsidRPr="004D69FE" w:rsidRDefault="0078680F" w:rsidP="0078680F">
      <w:pPr>
        <w:pStyle w:val="Paragrafoelenco"/>
        <w:shd w:val="clear" w:color="auto" w:fill="FFFFFF"/>
        <w:spacing w:before="100" w:beforeAutospacing="1" w:after="100" w:afterAutospacing="1"/>
        <w:jc w:val="both"/>
        <w:rPr>
          <w:rFonts w:ascii="Arial" w:eastAsia="Times New Roman" w:hAnsi="Arial" w:cs="Arial"/>
          <w:bCs/>
        </w:rPr>
      </w:pPr>
    </w:p>
    <w:p w14:paraId="67CF47E5" w14:textId="66AC5DE7" w:rsidR="000C6828" w:rsidRPr="00785CA8" w:rsidRDefault="000C6828" w:rsidP="001C3672">
      <w:pPr>
        <w:pStyle w:val="Paragrafoelenco"/>
        <w:shd w:val="clear" w:color="auto" w:fill="FFFFFF"/>
        <w:spacing w:before="100" w:beforeAutospacing="1" w:after="100" w:afterAutospacing="1"/>
        <w:jc w:val="both"/>
        <w:rPr>
          <w:rFonts w:ascii="Arial" w:eastAsia="Times New Roman" w:hAnsi="Arial" w:cs="Arial"/>
          <w:b/>
          <w:bCs/>
        </w:rPr>
      </w:pPr>
      <w:r w:rsidRPr="00785CA8">
        <w:rPr>
          <w:rFonts w:ascii="Arial" w:eastAsia="Times New Roman" w:hAnsi="Arial" w:cs="Arial"/>
          <w:b/>
          <w:bCs/>
        </w:rPr>
        <w:t xml:space="preserve">Limiti </w:t>
      </w:r>
      <w:r w:rsidR="00F86023" w:rsidRPr="00785CA8">
        <w:rPr>
          <w:rFonts w:ascii="Arial" w:eastAsia="Times New Roman" w:hAnsi="Arial" w:cs="Arial"/>
          <w:b/>
          <w:bCs/>
        </w:rPr>
        <w:t>metodologici e statistici</w:t>
      </w:r>
    </w:p>
    <w:p w14:paraId="1605FF2D" w14:textId="4CBECE38" w:rsidR="000C6828" w:rsidRPr="004D69FE" w:rsidRDefault="001024C1" w:rsidP="001C3672">
      <w:pPr>
        <w:pStyle w:val="Titolo2"/>
        <w:jc w:val="both"/>
        <w:rPr>
          <w:rFonts w:ascii="Arial" w:hAnsi="Arial" w:cs="Arial"/>
          <w:b w:val="0"/>
          <w:sz w:val="22"/>
          <w:szCs w:val="22"/>
          <w:lang w:eastAsia="en-US"/>
        </w:rPr>
      </w:pPr>
      <w:r w:rsidRPr="004D69FE">
        <w:rPr>
          <w:rFonts w:ascii="Arial" w:hAnsi="Arial" w:cs="Arial"/>
          <w:b w:val="0"/>
          <w:sz w:val="22"/>
          <w:szCs w:val="22"/>
          <w:lang w:eastAsia="en-US"/>
        </w:rPr>
        <w:t>I</w:t>
      </w:r>
      <w:r w:rsidR="000C6828" w:rsidRPr="004D69FE">
        <w:rPr>
          <w:rFonts w:ascii="Arial" w:hAnsi="Arial" w:cs="Arial"/>
          <w:b w:val="0"/>
          <w:sz w:val="22"/>
          <w:szCs w:val="22"/>
          <w:lang w:eastAsia="en-US"/>
        </w:rPr>
        <w:t xml:space="preserve"> principali limiti sono di seguito elencati. </w:t>
      </w:r>
    </w:p>
    <w:p w14:paraId="7F1B12CC" w14:textId="72D9DDC2" w:rsidR="001024C1" w:rsidRPr="004D69FE" w:rsidRDefault="000C6828"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Per quanto riguarda l</w:t>
      </w:r>
      <w:r w:rsidR="007015C1" w:rsidRPr="004D69FE">
        <w:rPr>
          <w:rFonts w:ascii="Arial" w:hAnsi="Arial" w:cs="Arial"/>
          <w:b w:val="0"/>
          <w:sz w:val="22"/>
          <w:szCs w:val="22"/>
          <w:lang w:eastAsia="en-US"/>
        </w:rPr>
        <w:t>’</w:t>
      </w:r>
      <w:r w:rsidRPr="004D69FE">
        <w:rPr>
          <w:rFonts w:ascii="Arial" w:hAnsi="Arial" w:cs="Arial"/>
          <w:b w:val="0"/>
          <w:sz w:val="22"/>
          <w:szCs w:val="22"/>
          <w:lang w:eastAsia="en-US"/>
        </w:rPr>
        <w:t>esposizione è stato considerato il margine di esposizione combinato (MOET) (o il suo indice di rischio cumulativo reciproco (CRI</w:t>
      </w:r>
      <w:proofErr w:type="gramStart"/>
      <w:r w:rsidRPr="004D69FE">
        <w:rPr>
          <w:rFonts w:ascii="Arial" w:hAnsi="Arial" w:cs="Arial"/>
          <w:b w:val="0"/>
          <w:sz w:val="22"/>
          <w:szCs w:val="22"/>
          <w:lang w:eastAsia="en-US"/>
        </w:rPr>
        <w:t>))</w:t>
      </w:r>
      <w:proofErr w:type="gramEnd"/>
      <w:r w:rsidRPr="004D69FE">
        <w:rPr>
          <w:rFonts w:ascii="Arial" w:hAnsi="Arial" w:cs="Arial"/>
          <w:b w:val="0"/>
          <w:sz w:val="22"/>
          <w:szCs w:val="22"/>
          <w:lang w:eastAsia="en-US"/>
        </w:rPr>
        <w:t>, ma e</w:t>
      </w:r>
      <w:r w:rsidR="007C0E3D" w:rsidRPr="004D69FE">
        <w:rPr>
          <w:rFonts w:ascii="Arial" w:hAnsi="Arial" w:cs="Arial"/>
          <w:b w:val="0"/>
          <w:sz w:val="22"/>
          <w:szCs w:val="22"/>
          <w:lang w:eastAsia="en-US"/>
        </w:rPr>
        <w:t xml:space="preserve">sistono </w:t>
      </w:r>
      <w:r w:rsidRPr="004D69FE">
        <w:rPr>
          <w:rFonts w:ascii="Arial" w:hAnsi="Arial" w:cs="Arial"/>
          <w:b w:val="0"/>
          <w:sz w:val="22"/>
          <w:szCs w:val="22"/>
          <w:lang w:eastAsia="en-US"/>
        </w:rPr>
        <w:t xml:space="preserve">altri </w:t>
      </w:r>
      <w:r w:rsidR="007C0E3D" w:rsidRPr="004D69FE">
        <w:rPr>
          <w:rFonts w:ascii="Arial" w:hAnsi="Arial" w:cs="Arial"/>
          <w:b w:val="0"/>
          <w:sz w:val="22"/>
          <w:szCs w:val="22"/>
          <w:lang w:eastAsia="en-US"/>
        </w:rPr>
        <w:t xml:space="preserve">indici da considerare </w:t>
      </w:r>
      <w:r w:rsidRPr="004D69FE">
        <w:rPr>
          <w:rFonts w:ascii="Arial" w:hAnsi="Arial" w:cs="Arial"/>
          <w:b w:val="0"/>
          <w:sz w:val="22"/>
          <w:szCs w:val="22"/>
          <w:lang w:eastAsia="en-US"/>
        </w:rPr>
        <w:t>quali</w:t>
      </w:r>
      <w:r w:rsidR="001C3672" w:rsidRPr="004D69FE">
        <w:rPr>
          <w:rFonts w:ascii="Arial" w:hAnsi="Arial" w:cs="Arial"/>
          <w:b w:val="0"/>
          <w:sz w:val="22"/>
          <w:szCs w:val="22"/>
          <w:lang w:eastAsia="en-US"/>
        </w:rPr>
        <w:t>:</w:t>
      </w:r>
      <w:r w:rsidRPr="004D69FE">
        <w:rPr>
          <w:rFonts w:ascii="Arial" w:hAnsi="Arial" w:cs="Arial"/>
          <w:b w:val="0"/>
          <w:sz w:val="22"/>
          <w:szCs w:val="22"/>
          <w:lang w:eastAsia="en-US"/>
        </w:rPr>
        <w:t xml:space="preserve"> </w:t>
      </w:r>
      <w:r w:rsidR="007C0E3D" w:rsidRPr="004D69FE">
        <w:rPr>
          <w:rFonts w:ascii="Arial" w:hAnsi="Arial" w:cs="Arial"/>
          <w:b w:val="0"/>
          <w:sz w:val="22"/>
          <w:szCs w:val="22"/>
          <w:lang w:eastAsia="en-US"/>
        </w:rPr>
        <w:t>l'indice di rischio (HI), il fattore di equivalenza di tossicità (TEF) e l'indice del punto di partenza (PODI) che sono i reciproci dell'HI.</w:t>
      </w:r>
    </w:p>
    <w:p w14:paraId="0E4F3DA0" w14:textId="06B41BD2" w:rsidR="0078680F" w:rsidRPr="004D69FE" w:rsidRDefault="008B19B6"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Il modello statistico parte dal</w:t>
      </w:r>
      <w:r w:rsidR="0027428C">
        <w:rPr>
          <w:rFonts w:ascii="Arial" w:hAnsi="Arial" w:cs="Arial"/>
          <w:b w:val="0"/>
          <w:sz w:val="22"/>
          <w:szCs w:val="22"/>
          <w:lang w:eastAsia="en-US"/>
        </w:rPr>
        <w:t xml:space="preserve"> non dimostrato</w:t>
      </w:r>
      <w:r w:rsidRPr="004D69FE">
        <w:rPr>
          <w:rFonts w:ascii="Arial" w:hAnsi="Arial" w:cs="Arial"/>
          <w:b w:val="0"/>
          <w:sz w:val="22"/>
          <w:szCs w:val="22"/>
          <w:lang w:eastAsia="en-US"/>
        </w:rPr>
        <w:t xml:space="preserve"> presupposto </w:t>
      </w:r>
      <w:r w:rsidR="007C0E3D" w:rsidRPr="004D69FE">
        <w:rPr>
          <w:rFonts w:ascii="Arial" w:hAnsi="Arial" w:cs="Arial"/>
          <w:b w:val="0"/>
          <w:sz w:val="22"/>
          <w:szCs w:val="22"/>
          <w:lang w:eastAsia="en-US"/>
        </w:rPr>
        <w:t xml:space="preserve">che gli effetti dei singoli </w:t>
      </w:r>
      <w:proofErr w:type="gramStart"/>
      <w:r w:rsidR="007C0E3D" w:rsidRPr="004D69FE">
        <w:rPr>
          <w:rFonts w:ascii="Arial" w:hAnsi="Arial" w:cs="Arial"/>
          <w:b w:val="0"/>
          <w:sz w:val="22"/>
          <w:szCs w:val="22"/>
          <w:lang w:eastAsia="en-US"/>
        </w:rPr>
        <w:t>componenti</w:t>
      </w:r>
      <w:proofErr w:type="gramEnd"/>
      <w:r w:rsidR="007C0E3D" w:rsidRPr="004D69FE">
        <w:rPr>
          <w:rFonts w:ascii="Arial" w:hAnsi="Arial" w:cs="Arial"/>
          <w:b w:val="0"/>
          <w:sz w:val="22"/>
          <w:szCs w:val="22"/>
          <w:lang w:eastAsia="en-US"/>
        </w:rPr>
        <w:t xml:space="preserve"> nella miscela siano di natura indipendente (cioè siano additivi anziché sinergici o antagonisti) e che le funzioni dose-risposta per tutti i composti abbiano una pendenza simile</w:t>
      </w:r>
      <w:r w:rsidR="00CA3B81" w:rsidRPr="004D69FE">
        <w:rPr>
          <w:rFonts w:ascii="Arial" w:hAnsi="Arial" w:cs="Arial"/>
          <w:b w:val="0"/>
          <w:sz w:val="22"/>
          <w:szCs w:val="22"/>
          <w:lang w:eastAsia="en-US"/>
        </w:rPr>
        <w:t>.</w:t>
      </w:r>
    </w:p>
    <w:p w14:paraId="4CAD17D1" w14:textId="4874B74C" w:rsidR="00217EF7" w:rsidRPr="004D69FE" w:rsidRDefault="00CF04FF" w:rsidP="001C3672">
      <w:pPr>
        <w:pStyle w:val="Titolo2"/>
        <w:numPr>
          <w:ilvl w:val="0"/>
          <w:numId w:val="4"/>
        </w:numPr>
        <w:jc w:val="both"/>
        <w:rPr>
          <w:rFonts w:ascii="Arial" w:hAnsi="Arial" w:cs="Arial"/>
          <w:b w:val="0"/>
          <w:sz w:val="22"/>
          <w:szCs w:val="22"/>
          <w:lang w:eastAsia="en-US"/>
        </w:rPr>
      </w:pPr>
      <w:proofErr w:type="gramStart"/>
      <w:r>
        <w:rPr>
          <w:rFonts w:ascii="Arial" w:hAnsi="Arial" w:cs="Arial"/>
          <w:b w:val="0"/>
          <w:sz w:val="22"/>
          <w:szCs w:val="22"/>
          <w:lang w:eastAsia="en-US"/>
        </w:rPr>
        <w:lastRenderedPageBreak/>
        <w:t>non</w:t>
      </w:r>
      <w:proofErr w:type="gramEnd"/>
      <w:r>
        <w:rPr>
          <w:rFonts w:ascii="Arial" w:hAnsi="Arial" w:cs="Arial"/>
          <w:b w:val="0"/>
          <w:sz w:val="22"/>
          <w:szCs w:val="22"/>
          <w:lang w:eastAsia="en-US"/>
        </w:rPr>
        <w:t xml:space="preserve"> si tiene conto che</w:t>
      </w:r>
      <w:r w:rsidR="001024C1" w:rsidRPr="004D69FE">
        <w:rPr>
          <w:rFonts w:ascii="Arial" w:hAnsi="Arial" w:cs="Arial"/>
          <w:b w:val="0"/>
          <w:sz w:val="22"/>
          <w:szCs w:val="22"/>
          <w:lang w:eastAsia="en-US"/>
        </w:rPr>
        <w:t xml:space="preserve"> </w:t>
      </w:r>
      <w:r w:rsidR="00CA3B81" w:rsidRPr="004D69FE">
        <w:rPr>
          <w:rFonts w:ascii="Arial" w:hAnsi="Arial" w:cs="Arial"/>
          <w:b w:val="0"/>
          <w:sz w:val="22"/>
          <w:szCs w:val="22"/>
          <w:lang w:eastAsia="en-US"/>
        </w:rPr>
        <w:t>g</w:t>
      </w:r>
      <w:r w:rsidR="00877272" w:rsidRPr="004D69FE">
        <w:rPr>
          <w:rFonts w:ascii="Arial" w:hAnsi="Arial" w:cs="Arial"/>
          <w:b w:val="0"/>
          <w:sz w:val="22"/>
          <w:szCs w:val="22"/>
          <w:lang w:eastAsia="en-US"/>
        </w:rPr>
        <w:t>li effetti tossici di mis</w:t>
      </w:r>
      <w:r w:rsidR="00CA3B81" w:rsidRPr="004D69FE">
        <w:rPr>
          <w:rFonts w:ascii="Arial" w:hAnsi="Arial" w:cs="Arial"/>
          <w:b w:val="0"/>
          <w:sz w:val="22"/>
          <w:szCs w:val="22"/>
          <w:lang w:eastAsia="en-US"/>
        </w:rPr>
        <w:t>cele</w:t>
      </w:r>
      <w:r w:rsidR="00877272" w:rsidRPr="004D69FE">
        <w:rPr>
          <w:rFonts w:ascii="Arial" w:hAnsi="Arial" w:cs="Arial"/>
          <w:b w:val="0"/>
          <w:sz w:val="22"/>
          <w:szCs w:val="22"/>
          <w:lang w:eastAsia="en-US"/>
        </w:rPr>
        <w:t xml:space="preserve"> di basse dosi di pesticidi sulla salute umana sono </w:t>
      </w:r>
      <w:r w:rsidR="00CA3B81" w:rsidRPr="004D69FE">
        <w:rPr>
          <w:rFonts w:ascii="Arial" w:hAnsi="Arial" w:cs="Arial"/>
          <w:b w:val="0"/>
          <w:sz w:val="22"/>
          <w:szCs w:val="22"/>
          <w:lang w:eastAsia="en-US"/>
        </w:rPr>
        <w:t>poco conosciuti e difficilmente prevedibili</w:t>
      </w:r>
      <w:r>
        <w:rPr>
          <w:rFonts w:ascii="Arial" w:hAnsi="Arial" w:cs="Arial"/>
          <w:b w:val="0"/>
          <w:sz w:val="22"/>
          <w:szCs w:val="22"/>
          <w:lang w:eastAsia="en-US"/>
        </w:rPr>
        <w:t>, e del fatto che si può</w:t>
      </w:r>
      <w:r w:rsidR="00CA3B81" w:rsidRPr="004D69FE">
        <w:rPr>
          <w:rFonts w:ascii="Arial" w:hAnsi="Arial" w:cs="Arial"/>
          <w:b w:val="0"/>
          <w:sz w:val="22"/>
          <w:szCs w:val="22"/>
          <w:lang w:eastAsia="en-US"/>
        </w:rPr>
        <w:t xml:space="preserve"> </w:t>
      </w:r>
      <w:r w:rsidR="00515DE8" w:rsidRPr="004D69FE">
        <w:rPr>
          <w:rFonts w:ascii="Arial" w:hAnsi="Arial" w:cs="Arial"/>
          <w:b w:val="0"/>
          <w:sz w:val="22"/>
          <w:szCs w:val="22"/>
          <w:lang w:eastAsia="en-US"/>
        </w:rPr>
        <w:t xml:space="preserve">ad esempio registrare </w:t>
      </w:r>
      <w:r w:rsidR="00CA3B81" w:rsidRPr="004D69FE">
        <w:rPr>
          <w:rFonts w:ascii="Arial" w:hAnsi="Arial" w:cs="Arial"/>
          <w:b w:val="0"/>
          <w:sz w:val="22"/>
          <w:szCs w:val="22"/>
          <w:lang w:eastAsia="en-US"/>
        </w:rPr>
        <w:t xml:space="preserve">un </w:t>
      </w:r>
      <w:r w:rsidR="00877272" w:rsidRPr="004D69FE">
        <w:rPr>
          <w:rFonts w:ascii="Arial" w:hAnsi="Arial" w:cs="Arial"/>
          <w:b w:val="0"/>
          <w:sz w:val="22"/>
          <w:szCs w:val="22"/>
          <w:lang w:eastAsia="en-US"/>
        </w:rPr>
        <w:t xml:space="preserve">potenziamento della tossicità </w:t>
      </w:r>
      <w:r w:rsidR="00CA3B81" w:rsidRPr="004D69FE">
        <w:rPr>
          <w:rFonts w:ascii="Arial" w:hAnsi="Arial" w:cs="Arial"/>
          <w:b w:val="0"/>
          <w:sz w:val="22"/>
          <w:szCs w:val="22"/>
          <w:lang w:eastAsia="en-US"/>
        </w:rPr>
        <w:t xml:space="preserve">fra </w:t>
      </w:r>
      <w:r w:rsidR="00877272" w:rsidRPr="004D69FE">
        <w:rPr>
          <w:rFonts w:ascii="Arial" w:hAnsi="Arial" w:cs="Arial"/>
          <w:b w:val="0"/>
          <w:sz w:val="22"/>
          <w:szCs w:val="22"/>
          <w:lang w:eastAsia="en-US"/>
        </w:rPr>
        <w:t>piretroidi, carbaril</w:t>
      </w:r>
      <w:r w:rsidR="00CA3B81" w:rsidRPr="004D69FE">
        <w:rPr>
          <w:rFonts w:ascii="Arial" w:hAnsi="Arial" w:cs="Arial"/>
          <w:b w:val="0"/>
          <w:sz w:val="22"/>
          <w:szCs w:val="22"/>
          <w:lang w:eastAsia="en-US"/>
        </w:rPr>
        <w:t xml:space="preserve">, </w:t>
      </w:r>
      <w:r w:rsidR="00877272" w:rsidRPr="004D69FE">
        <w:rPr>
          <w:rFonts w:ascii="Arial" w:hAnsi="Arial" w:cs="Arial"/>
          <w:b w:val="0"/>
          <w:sz w:val="22"/>
          <w:szCs w:val="22"/>
          <w:lang w:eastAsia="en-US"/>
        </w:rPr>
        <w:t xml:space="preserve">triazine </w:t>
      </w:r>
      <w:r w:rsidR="00CA3B81" w:rsidRPr="004D69FE">
        <w:rPr>
          <w:rFonts w:ascii="Arial" w:hAnsi="Arial" w:cs="Arial"/>
          <w:b w:val="0"/>
          <w:sz w:val="22"/>
          <w:szCs w:val="22"/>
          <w:lang w:eastAsia="en-US"/>
        </w:rPr>
        <w:t>ed</w:t>
      </w:r>
      <w:r w:rsidR="00877272" w:rsidRPr="004D69FE">
        <w:rPr>
          <w:rFonts w:ascii="Arial" w:hAnsi="Arial" w:cs="Arial"/>
          <w:b w:val="0"/>
          <w:sz w:val="22"/>
          <w:szCs w:val="22"/>
          <w:lang w:eastAsia="en-US"/>
        </w:rPr>
        <w:t xml:space="preserve"> organofosf</w:t>
      </w:r>
      <w:r w:rsidR="00CA3B81" w:rsidRPr="004D69FE">
        <w:rPr>
          <w:rFonts w:ascii="Arial" w:hAnsi="Arial" w:cs="Arial"/>
          <w:b w:val="0"/>
          <w:sz w:val="22"/>
          <w:szCs w:val="22"/>
          <w:lang w:eastAsia="en-US"/>
        </w:rPr>
        <w:t xml:space="preserve">orici, una </w:t>
      </w:r>
      <w:r w:rsidR="00877272" w:rsidRPr="004D69FE">
        <w:rPr>
          <w:rFonts w:ascii="Arial" w:hAnsi="Arial" w:cs="Arial"/>
          <w:b w:val="0"/>
          <w:sz w:val="22"/>
          <w:szCs w:val="22"/>
          <w:lang w:eastAsia="en-US"/>
        </w:rPr>
        <w:t>sinergia fra piretroidi e carbamati</w:t>
      </w:r>
      <w:r w:rsidR="007015C1" w:rsidRPr="004D69FE">
        <w:rPr>
          <w:rFonts w:ascii="Arial" w:hAnsi="Arial" w:cs="Arial"/>
          <w:b w:val="0"/>
          <w:sz w:val="22"/>
          <w:szCs w:val="22"/>
          <w:lang w:eastAsia="en-US"/>
        </w:rPr>
        <w:t>,</w:t>
      </w:r>
      <w:r w:rsidR="00CA3B81" w:rsidRPr="004D69FE">
        <w:rPr>
          <w:rFonts w:ascii="Arial" w:hAnsi="Arial" w:cs="Arial"/>
          <w:b w:val="0"/>
          <w:sz w:val="22"/>
          <w:szCs w:val="22"/>
          <w:lang w:eastAsia="en-US"/>
        </w:rPr>
        <w:t xml:space="preserve"> una </w:t>
      </w:r>
      <w:r w:rsidR="00877272" w:rsidRPr="004D69FE">
        <w:rPr>
          <w:rFonts w:ascii="Arial" w:hAnsi="Arial" w:cs="Arial"/>
          <w:b w:val="0"/>
          <w:sz w:val="22"/>
          <w:szCs w:val="22"/>
          <w:lang w:eastAsia="en-US"/>
        </w:rPr>
        <w:t>azione antagonista fra triazine e procloraz</w:t>
      </w:r>
      <w:r w:rsidR="00CA3B81" w:rsidRPr="004D69FE">
        <w:rPr>
          <w:rFonts w:ascii="Arial" w:hAnsi="Arial" w:cs="Arial"/>
          <w:b w:val="0"/>
          <w:sz w:val="22"/>
          <w:szCs w:val="22"/>
          <w:lang w:eastAsia="en-US"/>
        </w:rPr>
        <w:t xml:space="preserve"> (</w:t>
      </w:r>
      <w:r w:rsidR="004D2AF6" w:rsidRPr="004D69FE">
        <w:rPr>
          <w:rFonts w:ascii="Arial" w:hAnsi="Arial" w:cs="Arial"/>
          <w:b w:val="0"/>
          <w:sz w:val="22"/>
          <w:szCs w:val="22"/>
          <w:lang w:eastAsia="en-US"/>
        </w:rPr>
        <w:t>1</w:t>
      </w:r>
      <w:r w:rsidR="002A616D">
        <w:rPr>
          <w:rFonts w:ascii="Arial" w:hAnsi="Arial" w:cs="Arial"/>
          <w:b w:val="0"/>
          <w:sz w:val="22"/>
          <w:szCs w:val="22"/>
          <w:lang w:eastAsia="en-US"/>
        </w:rPr>
        <w:t>5</w:t>
      </w:r>
      <w:r w:rsidR="00CA3B81" w:rsidRPr="004D69FE">
        <w:rPr>
          <w:rFonts w:ascii="Arial" w:hAnsi="Arial" w:cs="Arial"/>
          <w:b w:val="0"/>
          <w:sz w:val="22"/>
          <w:szCs w:val="22"/>
          <w:lang w:eastAsia="en-US"/>
        </w:rPr>
        <w:t>)</w:t>
      </w:r>
      <w:r w:rsidR="00DD51CB" w:rsidRPr="004D69FE">
        <w:rPr>
          <w:rFonts w:ascii="Arial" w:hAnsi="Arial" w:cs="Arial"/>
          <w:b w:val="0"/>
          <w:sz w:val="22"/>
          <w:szCs w:val="22"/>
          <w:lang w:eastAsia="en-US"/>
        </w:rPr>
        <w:t>.</w:t>
      </w:r>
    </w:p>
    <w:p w14:paraId="27778292" w14:textId="244B7EDB" w:rsidR="00CA3B81" w:rsidRPr="004D69FE" w:rsidRDefault="007C0E3D" w:rsidP="001C3672">
      <w:pPr>
        <w:pStyle w:val="Titolo2"/>
        <w:numPr>
          <w:ilvl w:val="0"/>
          <w:numId w:val="4"/>
        </w:numPr>
        <w:jc w:val="both"/>
        <w:rPr>
          <w:rFonts w:ascii="Arial" w:hAnsi="Arial" w:cs="Arial"/>
          <w:b w:val="0"/>
          <w:sz w:val="22"/>
          <w:szCs w:val="22"/>
          <w:lang w:eastAsia="en-US"/>
        </w:rPr>
      </w:pPr>
      <w:proofErr w:type="gramStart"/>
      <w:r w:rsidRPr="004D69FE">
        <w:rPr>
          <w:rFonts w:ascii="Arial" w:hAnsi="Arial" w:cs="Arial"/>
          <w:b w:val="0"/>
          <w:sz w:val="22"/>
          <w:szCs w:val="22"/>
          <w:lang w:eastAsia="en-US"/>
        </w:rPr>
        <w:t>le</w:t>
      </w:r>
      <w:proofErr w:type="gramEnd"/>
      <w:r w:rsidRPr="004D69FE">
        <w:rPr>
          <w:rFonts w:ascii="Arial" w:hAnsi="Arial" w:cs="Arial"/>
          <w:b w:val="0"/>
          <w:sz w:val="22"/>
          <w:szCs w:val="22"/>
          <w:lang w:eastAsia="en-US"/>
        </w:rPr>
        <w:t xml:space="preserve"> sostanze chimiche nel gruppo dovrebbero avere un fattore di incertezza comune (UF); </w:t>
      </w:r>
      <w:r w:rsidR="002F177D">
        <w:rPr>
          <w:rFonts w:ascii="Arial" w:hAnsi="Arial" w:cs="Arial"/>
          <w:b w:val="0"/>
          <w:sz w:val="22"/>
          <w:szCs w:val="22"/>
          <w:lang w:eastAsia="en-US"/>
        </w:rPr>
        <w:t xml:space="preserve">il </w:t>
      </w:r>
      <w:r w:rsidRPr="004D69FE">
        <w:rPr>
          <w:rFonts w:ascii="Arial" w:hAnsi="Arial" w:cs="Arial"/>
          <w:b w:val="0"/>
          <w:sz w:val="22"/>
          <w:szCs w:val="22"/>
          <w:lang w:eastAsia="en-US"/>
        </w:rPr>
        <w:t>fatto che diversi prodotti chimici nel gruppo abbiano spesso UF diversi, solleva problemi per tutte le procedure di sommatoria</w:t>
      </w:r>
    </w:p>
    <w:p w14:paraId="2ED8E61E" w14:textId="77777777" w:rsidR="00CA3B81" w:rsidRPr="004D69FE" w:rsidRDefault="007C0E3D" w:rsidP="001C3672">
      <w:pPr>
        <w:pStyle w:val="Titolo2"/>
        <w:numPr>
          <w:ilvl w:val="0"/>
          <w:numId w:val="4"/>
        </w:numPr>
        <w:jc w:val="both"/>
        <w:rPr>
          <w:rFonts w:ascii="Arial" w:hAnsi="Arial" w:cs="Arial"/>
          <w:b w:val="0"/>
          <w:sz w:val="22"/>
          <w:szCs w:val="22"/>
          <w:lang w:eastAsia="en-US"/>
        </w:rPr>
      </w:pPr>
      <w:proofErr w:type="gramStart"/>
      <w:r w:rsidRPr="004D69FE">
        <w:rPr>
          <w:rFonts w:ascii="Arial" w:hAnsi="Arial" w:cs="Arial"/>
          <w:b w:val="0"/>
          <w:sz w:val="22"/>
          <w:szCs w:val="22"/>
          <w:lang w:eastAsia="en-US"/>
        </w:rPr>
        <w:t>l'</w:t>
      </w:r>
      <w:proofErr w:type="gramEnd"/>
      <w:r w:rsidRPr="004D69FE">
        <w:rPr>
          <w:rFonts w:ascii="Arial" w:hAnsi="Arial" w:cs="Arial"/>
          <w:b w:val="0"/>
          <w:sz w:val="22"/>
          <w:szCs w:val="22"/>
          <w:lang w:eastAsia="en-US"/>
        </w:rPr>
        <w:t xml:space="preserve">approccio MOET richiede l'applicazione di un UFG a singolo gruppo al termine del processo di valutazione del rischio, sebbene si adatti anche all'applicazione di aggiustamenti basati sui dati all'inizio dell'analisi. È importante </w:t>
      </w:r>
      <w:proofErr w:type="gramStart"/>
      <w:r w:rsidRPr="004D69FE">
        <w:rPr>
          <w:rFonts w:ascii="Arial" w:hAnsi="Arial" w:cs="Arial"/>
          <w:b w:val="0"/>
          <w:sz w:val="22"/>
          <w:szCs w:val="22"/>
          <w:lang w:eastAsia="en-US"/>
        </w:rPr>
        <w:t>sottolineare</w:t>
      </w:r>
      <w:proofErr w:type="gramEnd"/>
      <w:r w:rsidRPr="004D69FE">
        <w:rPr>
          <w:rFonts w:ascii="Arial" w:hAnsi="Arial" w:cs="Arial"/>
          <w:b w:val="0"/>
          <w:sz w:val="22"/>
          <w:szCs w:val="22"/>
          <w:lang w:eastAsia="en-US"/>
        </w:rPr>
        <w:t xml:space="preserve"> che l'approccio MOET consente di separare gli UF basati su criteri e dati e quindi rendere il processo più trasparente.</w:t>
      </w:r>
    </w:p>
    <w:p w14:paraId="5200E6E3" w14:textId="77777777" w:rsidR="00CA3B81" w:rsidRPr="004D69FE" w:rsidRDefault="007C0E3D"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 xml:space="preserve">Le gravi difficoltà associate alla definizione di "meccanismo comune di tossicità" e "esposizione simultanea" combinate con l'attuale scarsità di dati e metodologia necessari per condurre la valutazione cumulativa del rischio, suggeriscono che la procedura non è ancora pronta per l'uso nella </w:t>
      </w:r>
      <w:proofErr w:type="gramStart"/>
      <w:r w:rsidRPr="004D69FE">
        <w:rPr>
          <w:rFonts w:ascii="Arial" w:hAnsi="Arial" w:cs="Arial"/>
          <w:b w:val="0"/>
          <w:sz w:val="22"/>
          <w:szCs w:val="22"/>
          <w:lang w:eastAsia="en-US"/>
        </w:rPr>
        <w:t>regolamentazione</w:t>
      </w:r>
      <w:proofErr w:type="gramEnd"/>
      <w:r w:rsidRPr="004D69FE">
        <w:rPr>
          <w:rFonts w:ascii="Arial" w:hAnsi="Arial" w:cs="Arial"/>
          <w:b w:val="0"/>
          <w:sz w:val="22"/>
          <w:szCs w:val="22"/>
          <w:lang w:eastAsia="en-US"/>
        </w:rPr>
        <w:t xml:space="preserve"> dei pesticidi. </w:t>
      </w:r>
    </w:p>
    <w:p w14:paraId="5260D61A" w14:textId="2E34117B" w:rsidR="00767A28" w:rsidRPr="004D69FE" w:rsidRDefault="0078680F"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Si fa </w:t>
      </w:r>
      <w:r w:rsidR="00CA3B81" w:rsidRPr="004D69FE">
        <w:rPr>
          <w:rFonts w:ascii="Arial" w:eastAsia="Times New Roman" w:hAnsi="Arial" w:cs="Arial"/>
          <w:bCs/>
          <w:sz w:val="22"/>
          <w:szCs w:val="22"/>
          <w:lang w:eastAsia="en-US"/>
        </w:rPr>
        <w:t xml:space="preserve">presente che </w:t>
      </w:r>
      <w:proofErr w:type="gramStart"/>
      <w:r w:rsidR="00CA3B81" w:rsidRPr="004D69FE">
        <w:rPr>
          <w:rFonts w:ascii="Arial" w:eastAsia="Times New Roman" w:hAnsi="Arial" w:cs="Arial"/>
          <w:bCs/>
          <w:sz w:val="22"/>
          <w:szCs w:val="22"/>
          <w:lang w:eastAsia="en-US"/>
        </w:rPr>
        <w:t xml:space="preserve">per </w:t>
      </w:r>
      <w:r w:rsidR="007C0E3D" w:rsidRPr="004D69FE">
        <w:rPr>
          <w:rFonts w:ascii="Arial" w:eastAsia="Times New Roman" w:hAnsi="Arial" w:cs="Arial"/>
          <w:bCs/>
          <w:sz w:val="22"/>
          <w:szCs w:val="22"/>
          <w:lang w:eastAsia="en-US"/>
        </w:rPr>
        <w:t>poter</w:t>
      </w:r>
      <w:proofErr w:type="gramEnd"/>
      <w:r w:rsidR="007C0E3D" w:rsidRPr="004D69FE">
        <w:rPr>
          <w:rFonts w:ascii="Arial" w:eastAsia="Times New Roman" w:hAnsi="Arial" w:cs="Arial"/>
          <w:bCs/>
          <w:sz w:val="22"/>
          <w:szCs w:val="22"/>
          <w:lang w:eastAsia="en-US"/>
        </w:rPr>
        <w:t xml:space="preserve"> stimare in maniera affidabile il rischio cumulativo di un gruppo di sostanze per le quali si è dimostrato un meccanismo di azione comune (ad esempio i pesticidi) occorre soddisfare 4 step procedurali </w:t>
      </w:r>
      <w:r w:rsidR="00767A28" w:rsidRPr="004D69FE">
        <w:rPr>
          <w:rFonts w:ascii="Arial" w:eastAsia="Times New Roman" w:hAnsi="Arial" w:cs="Arial"/>
          <w:bCs/>
          <w:sz w:val="22"/>
          <w:szCs w:val="22"/>
          <w:lang w:eastAsia="en-US"/>
        </w:rPr>
        <w:t>(</w:t>
      </w:r>
      <w:r w:rsidR="007C0E3D" w:rsidRPr="004D69FE">
        <w:rPr>
          <w:rFonts w:ascii="Arial" w:eastAsia="Times New Roman" w:hAnsi="Arial" w:cs="Arial"/>
          <w:bCs/>
          <w:sz w:val="22"/>
          <w:szCs w:val="22"/>
          <w:lang w:eastAsia="en-US"/>
        </w:rPr>
        <w:t>vedi schema pubblicazione in fondo</w:t>
      </w:r>
      <w:r w:rsidR="00767A28" w:rsidRPr="004D69FE">
        <w:rPr>
          <w:rFonts w:ascii="Arial" w:eastAsia="Times New Roman" w:hAnsi="Arial" w:cs="Arial"/>
          <w:bCs/>
          <w:sz w:val="22"/>
          <w:szCs w:val="22"/>
          <w:lang w:eastAsia="en-US"/>
        </w:rPr>
        <w:t>) (1</w:t>
      </w:r>
      <w:r w:rsidR="002A616D">
        <w:rPr>
          <w:rFonts w:ascii="Arial" w:eastAsia="Times New Roman" w:hAnsi="Arial" w:cs="Arial"/>
          <w:bCs/>
          <w:sz w:val="22"/>
          <w:szCs w:val="22"/>
          <w:lang w:eastAsia="en-US"/>
        </w:rPr>
        <w:t>6</w:t>
      </w:r>
      <w:r w:rsidR="00767A28" w:rsidRPr="004D69FE">
        <w:rPr>
          <w:rFonts w:ascii="Arial" w:eastAsia="Times New Roman" w:hAnsi="Arial" w:cs="Arial"/>
          <w:bCs/>
          <w:sz w:val="22"/>
          <w:szCs w:val="22"/>
          <w:lang w:eastAsia="en-US"/>
        </w:rPr>
        <w:t>)</w:t>
      </w:r>
    </w:p>
    <w:p w14:paraId="43FC34F7" w14:textId="77777777" w:rsidR="00767A28" w:rsidRPr="004D69FE" w:rsidRDefault="00767A28" w:rsidP="001C3672">
      <w:pPr>
        <w:ind w:left="1080"/>
        <w:jc w:val="both"/>
        <w:rPr>
          <w:rFonts w:ascii="Arial" w:eastAsia="Times New Roman" w:hAnsi="Arial" w:cs="Arial"/>
          <w:bCs/>
          <w:sz w:val="22"/>
          <w:szCs w:val="22"/>
          <w:lang w:eastAsia="en-US"/>
        </w:rPr>
      </w:pPr>
    </w:p>
    <w:p w14:paraId="210D6FBE" w14:textId="77777777" w:rsidR="008128E1" w:rsidRPr="004D69FE" w:rsidRDefault="007C0E3D" w:rsidP="001C3672">
      <w:pPr>
        <w:pStyle w:val="Paragrafoelenco"/>
        <w:numPr>
          <w:ilvl w:val="0"/>
          <w:numId w:val="12"/>
        </w:numPr>
        <w:jc w:val="both"/>
        <w:rPr>
          <w:rFonts w:ascii="Arial" w:eastAsia="Times New Roman" w:hAnsi="Arial" w:cs="Arial"/>
          <w:bCs/>
        </w:rPr>
      </w:pPr>
      <w:proofErr w:type="gramStart"/>
      <w:r w:rsidRPr="004D69FE">
        <w:rPr>
          <w:rFonts w:ascii="Arial" w:eastAsia="Times New Roman" w:hAnsi="Arial" w:cs="Arial"/>
          <w:bCs/>
        </w:rPr>
        <w:t>scegliere</w:t>
      </w:r>
      <w:proofErr w:type="gramEnd"/>
      <w:r w:rsidRPr="004D69FE">
        <w:rPr>
          <w:rFonts w:ascii="Arial" w:eastAsia="Times New Roman" w:hAnsi="Arial" w:cs="Arial"/>
          <w:bCs/>
        </w:rPr>
        <w:t xml:space="preserve"> come aggregare i tipi di esposizione (quindi occorre tenere in considerazione più vie di esposizione) cosa che l’articolo non fa</w:t>
      </w:r>
      <w:r w:rsidR="00767A28" w:rsidRPr="004D69FE">
        <w:rPr>
          <w:rFonts w:ascii="Arial" w:eastAsia="Times New Roman" w:hAnsi="Arial" w:cs="Arial"/>
          <w:bCs/>
        </w:rPr>
        <w:t xml:space="preserve">  </w:t>
      </w:r>
    </w:p>
    <w:p w14:paraId="065E62C2" w14:textId="77777777" w:rsidR="008128E1" w:rsidRPr="004D69FE" w:rsidRDefault="007C0E3D" w:rsidP="001C3672">
      <w:pPr>
        <w:pStyle w:val="Paragrafoelenco"/>
        <w:numPr>
          <w:ilvl w:val="0"/>
          <w:numId w:val="12"/>
        </w:numPr>
        <w:jc w:val="both"/>
        <w:rPr>
          <w:rFonts w:ascii="Arial" w:eastAsia="Times New Roman" w:hAnsi="Arial" w:cs="Arial"/>
          <w:bCs/>
        </w:rPr>
      </w:pPr>
      <w:proofErr w:type="gramStart"/>
      <w:r w:rsidRPr="004D69FE">
        <w:rPr>
          <w:rFonts w:ascii="Arial" w:eastAsia="Times New Roman" w:hAnsi="Arial" w:cs="Arial"/>
          <w:bCs/>
        </w:rPr>
        <w:t>scegliere</w:t>
      </w:r>
      <w:proofErr w:type="gramEnd"/>
      <w:r w:rsidRPr="004D69FE">
        <w:rPr>
          <w:rFonts w:ascii="Arial" w:eastAsia="Times New Roman" w:hAnsi="Arial" w:cs="Arial"/>
          <w:bCs/>
        </w:rPr>
        <w:t xml:space="preserve"> come stimare la probabilità di un’esposizione a 2 o più sostanze contemporaneamente (cosa che l’articolo non fa perché di fatto applica il modello di sovrapposizione degli effetti senza studiare possibili effetti di secondo livello (sinergici) tra alcuni dei pesticidi; del resto lo stesso articolo mostra che alcuni dei pesticidi sembrano avere un ruolo più importante di altri e quindi studiare la sola  quantità di pesticidi senza valutare come tale quantità è “combinata” è decisamente un punto debole)</w:t>
      </w:r>
    </w:p>
    <w:p w14:paraId="5C91A985" w14:textId="77777777" w:rsidR="008128E1" w:rsidRPr="004D69FE" w:rsidRDefault="007C0E3D" w:rsidP="001C3672">
      <w:pPr>
        <w:pStyle w:val="Paragrafoelenco"/>
        <w:numPr>
          <w:ilvl w:val="0"/>
          <w:numId w:val="12"/>
        </w:numPr>
        <w:jc w:val="both"/>
        <w:rPr>
          <w:rFonts w:ascii="Arial" w:eastAsia="Times New Roman" w:hAnsi="Arial" w:cs="Arial"/>
          <w:bCs/>
        </w:rPr>
      </w:pPr>
      <w:proofErr w:type="gramStart"/>
      <w:r w:rsidRPr="004D69FE">
        <w:rPr>
          <w:rFonts w:ascii="Arial" w:eastAsia="Times New Roman" w:hAnsi="Arial" w:cs="Arial"/>
          <w:bCs/>
        </w:rPr>
        <w:t>scegliere</w:t>
      </w:r>
      <w:proofErr w:type="gramEnd"/>
      <w:r w:rsidRPr="004D69FE">
        <w:rPr>
          <w:rFonts w:ascii="Arial" w:eastAsia="Times New Roman" w:hAnsi="Arial" w:cs="Arial"/>
          <w:bCs/>
        </w:rPr>
        <w:t xml:space="preserve"> come definire un comune meccanismo di potenziale tossicità (in effetti i percentili di esposizione sono accettabili)</w:t>
      </w:r>
    </w:p>
    <w:p w14:paraId="5BBDA103" w14:textId="28B5ABEF" w:rsidR="007C0E3D" w:rsidRPr="004D69FE" w:rsidRDefault="007C0E3D" w:rsidP="001C3672">
      <w:pPr>
        <w:pStyle w:val="Paragrafoelenco"/>
        <w:numPr>
          <w:ilvl w:val="0"/>
          <w:numId w:val="12"/>
        </w:numPr>
        <w:jc w:val="both"/>
        <w:rPr>
          <w:rFonts w:ascii="Arial" w:eastAsia="Times New Roman" w:hAnsi="Arial" w:cs="Arial"/>
          <w:bCs/>
        </w:rPr>
      </w:pPr>
      <w:proofErr w:type="gramStart"/>
      <w:r w:rsidRPr="004D69FE">
        <w:rPr>
          <w:rFonts w:ascii="Arial" w:eastAsia="Times New Roman" w:hAnsi="Arial" w:cs="Arial"/>
          <w:bCs/>
        </w:rPr>
        <w:t>come</w:t>
      </w:r>
      <w:proofErr w:type="gramEnd"/>
      <w:r w:rsidRPr="004D69FE">
        <w:rPr>
          <w:rFonts w:ascii="Arial" w:eastAsia="Times New Roman" w:hAnsi="Arial" w:cs="Arial"/>
          <w:bCs/>
        </w:rPr>
        <w:t xml:space="preserve"> combinare i rischi (qui il modello dell’articolo è criticabile perché di fatto si basa sulla sovrapposizione dei rischi dei singoli tipi di pesticidi e demanda tutta la potenziale imprecisione del modello nello studio dell’incertezza che è un’esercitazione statistica che attribuisce quote di incertezza a tutti gli aspetti tralasciati o sconosciuti che possono spaziare dall’accuratezza dei dati riportati dai soggetti arruolati alla diversa presenza dei pesticidi negli alimenti a causa del processo di lavorazione, dai dati mancanti all’aver scelto un modello dose-additivo) </w:t>
      </w:r>
    </w:p>
    <w:p w14:paraId="14D6C7C2" w14:textId="6531BC15" w:rsidR="00CA1268" w:rsidRPr="004D69FE" w:rsidRDefault="00CA1268"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Se lo scopo dello studio era davvero quello di valutare l’impatto dei pesticidi </w:t>
      </w:r>
      <w:r w:rsidR="00936CCA">
        <w:rPr>
          <w:rFonts w:ascii="Arial" w:eastAsia="Times New Roman" w:hAnsi="Arial" w:cs="Arial"/>
          <w:bCs/>
          <w:sz w:val="22"/>
          <w:szCs w:val="22"/>
          <w:lang w:eastAsia="en-US"/>
        </w:rPr>
        <w:t>a</w:t>
      </w:r>
      <w:r w:rsidR="00936CCA" w:rsidRPr="004D69FE">
        <w:rPr>
          <w:rFonts w:ascii="Arial" w:eastAsia="Times New Roman" w:hAnsi="Arial" w:cs="Arial"/>
          <w:bCs/>
          <w:sz w:val="22"/>
          <w:szCs w:val="22"/>
          <w:lang w:eastAsia="en-US"/>
        </w:rPr>
        <w:t xml:space="preserve">lle </w:t>
      </w:r>
      <w:r w:rsidRPr="004D69FE">
        <w:rPr>
          <w:rFonts w:ascii="Arial" w:eastAsia="Times New Roman" w:hAnsi="Arial" w:cs="Arial"/>
          <w:bCs/>
          <w:sz w:val="22"/>
          <w:szCs w:val="22"/>
          <w:lang w:eastAsia="en-US"/>
        </w:rPr>
        <w:t xml:space="preserve">dosi ammesse </w:t>
      </w:r>
      <w:r w:rsidR="00936CCA" w:rsidRPr="004D69FE">
        <w:rPr>
          <w:rFonts w:ascii="Arial" w:eastAsia="Times New Roman" w:hAnsi="Arial" w:cs="Arial"/>
          <w:bCs/>
          <w:sz w:val="22"/>
          <w:szCs w:val="22"/>
          <w:lang w:eastAsia="en-US"/>
        </w:rPr>
        <w:t xml:space="preserve">sarebbe stato </w:t>
      </w:r>
      <w:r w:rsidRPr="004D69FE">
        <w:rPr>
          <w:rFonts w:ascii="Arial" w:eastAsia="Times New Roman" w:hAnsi="Arial" w:cs="Arial"/>
          <w:bCs/>
          <w:sz w:val="22"/>
          <w:szCs w:val="22"/>
          <w:lang w:eastAsia="en-US"/>
        </w:rPr>
        <w:t>più affidabile uno studio disegnato appositamente, tale da valutare</w:t>
      </w:r>
      <w:r w:rsidR="00AE7B46"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l’esposizione complessiva a pesticidi (non la sola assunzione alimentare) almeno prospettico e possibilmente randomizzato o </w:t>
      </w:r>
      <w:proofErr w:type="gramStart"/>
      <w:r w:rsidRPr="004D69FE">
        <w:rPr>
          <w:rFonts w:ascii="Arial" w:eastAsia="Times New Roman" w:hAnsi="Arial" w:cs="Arial"/>
          <w:bCs/>
          <w:sz w:val="22"/>
          <w:szCs w:val="22"/>
          <w:lang w:eastAsia="en-US"/>
        </w:rPr>
        <w:t>comunque</w:t>
      </w:r>
      <w:proofErr w:type="gramEnd"/>
      <w:r w:rsidRPr="004D69FE">
        <w:rPr>
          <w:rFonts w:ascii="Arial" w:eastAsia="Times New Roman" w:hAnsi="Arial" w:cs="Arial"/>
          <w:bCs/>
          <w:sz w:val="22"/>
          <w:szCs w:val="22"/>
          <w:lang w:eastAsia="en-US"/>
        </w:rPr>
        <w:t xml:space="preserve"> tale da porre a confronto diversi livelli di esposizione. In questo caso il modello statistico potrebbe essere basato su metodi non lineari gerarchici con l’errore e la varianza modellata da combinazioni dei pesticidi, diversamente da quanto fatto </w:t>
      </w:r>
      <w:proofErr w:type="gramStart"/>
      <w:r w:rsidRPr="004D69FE">
        <w:rPr>
          <w:rFonts w:ascii="Arial" w:eastAsia="Times New Roman" w:hAnsi="Arial" w:cs="Arial"/>
          <w:bCs/>
          <w:sz w:val="22"/>
          <w:szCs w:val="22"/>
          <w:lang w:eastAsia="en-US"/>
        </w:rPr>
        <w:t xml:space="preserve">nell’ </w:t>
      </w:r>
      <w:proofErr w:type="gramEnd"/>
      <w:r w:rsidRPr="004D69FE">
        <w:rPr>
          <w:rFonts w:ascii="Arial" w:eastAsia="Times New Roman" w:hAnsi="Arial" w:cs="Arial"/>
          <w:bCs/>
          <w:sz w:val="22"/>
          <w:szCs w:val="22"/>
          <w:lang w:eastAsia="en-US"/>
        </w:rPr>
        <w:t xml:space="preserve">indagine dell’EFSA. </w:t>
      </w:r>
    </w:p>
    <w:p w14:paraId="0EBA24E3" w14:textId="77777777" w:rsidR="00CA1268" w:rsidRPr="004D69FE" w:rsidRDefault="00CA1268" w:rsidP="001C3672">
      <w:pPr>
        <w:jc w:val="both"/>
        <w:rPr>
          <w:rFonts w:ascii="Arial" w:eastAsia="Times New Roman" w:hAnsi="Arial" w:cs="Arial"/>
          <w:bCs/>
          <w:sz w:val="22"/>
          <w:szCs w:val="22"/>
          <w:lang w:eastAsia="en-US"/>
        </w:rPr>
      </w:pPr>
    </w:p>
    <w:p w14:paraId="1625CFEA" w14:textId="51A7DEA6" w:rsidR="00CA3B81" w:rsidRPr="00785CA8" w:rsidRDefault="00CA1268" w:rsidP="001C3672">
      <w:pPr>
        <w:jc w:val="both"/>
        <w:rPr>
          <w:rFonts w:ascii="Arial" w:eastAsia="Times New Roman" w:hAnsi="Arial" w:cs="Arial"/>
          <w:b/>
          <w:bCs/>
          <w:sz w:val="22"/>
          <w:szCs w:val="22"/>
          <w:lang w:eastAsia="en-US"/>
        </w:rPr>
      </w:pPr>
      <w:r w:rsidRPr="00785CA8">
        <w:rPr>
          <w:rFonts w:ascii="Arial" w:eastAsia="Times New Roman" w:hAnsi="Arial" w:cs="Arial"/>
          <w:b/>
          <w:bCs/>
          <w:sz w:val="22"/>
          <w:szCs w:val="22"/>
          <w:lang w:eastAsia="en-US"/>
        </w:rPr>
        <w:t>C</w:t>
      </w:r>
      <w:r w:rsidR="0028115E" w:rsidRPr="00785CA8">
        <w:rPr>
          <w:rFonts w:ascii="Arial" w:eastAsia="Times New Roman" w:hAnsi="Arial" w:cs="Arial"/>
          <w:b/>
          <w:bCs/>
          <w:sz w:val="22"/>
          <w:szCs w:val="22"/>
          <w:lang w:eastAsia="en-US"/>
        </w:rPr>
        <w:t>onclusioni</w:t>
      </w:r>
    </w:p>
    <w:p w14:paraId="682B2D6D" w14:textId="77777777" w:rsidR="00C526F2" w:rsidRPr="004D69FE" w:rsidRDefault="00C526F2" w:rsidP="001C3672">
      <w:pPr>
        <w:jc w:val="both"/>
        <w:rPr>
          <w:rFonts w:ascii="Arial" w:eastAsia="Times New Roman" w:hAnsi="Arial" w:cs="Arial"/>
          <w:bCs/>
          <w:sz w:val="22"/>
          <w:szCs w:val="22"/>
          <w:lang w:eastAsia="en-US"/>
        </w:rPr>
      </w:pPr>
    </w:p>
    <w:p w14:paraId="5B5891AA" w14:textId="05F77083" w:rsidR="00424F91" w:rsidRPr="004D69FE" w:rsidRDefault="00C526F2"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Il</w:t>
      </w:r>
      <w:r w:rsidR="00424F91" w:rsidRPr="004D69FE">
        <w:rPr>
          <w:rFonts w:ascii="Arial" w:eastAsia="Times New Roman" w:hAnsi="Arial" w:cs="Arial"/>
          <w:bCs/>
          <w:sz w:val="22"/>
          <w:szCs w:val="22"/>
          <w:lang w:eastAsia="en-US"/>
        </w:rPr>
        <w:t xml:space="preserve"> Report EFSA </w:t>
      </w:r>
      <w:proofErr w:type="gramStart"/>
      <w:r w:rsidR="00424F91" w:rsidRPr="004D69FE">
        <w:rPr>
          <w:rFonts w:ascii="Arial" w:eastAsia="Times New Roman" w:hAnsi="Arial" w:cs="Arial"/>
          <w:bCs/>
          <w:sz w:val="22"/>
          <w:szCs w:val="22"/>
          <w:lang w:eastAsia="en-US"/>
        </w:rPr>
        <w:t>risulta</w:t>
      </w:r>
      <w:r w:rsidRPr="004D69FE">
        <w:rPr>
          <w:rFonts w:ascii="Arial" w:eastAsia="Times New Roman" w:hAnsi="Arial" w:cs="Arial"/>
          <w:bCs/>
          <w:sz w:val="22"/>
          <w:szCs w:val="22"/>
          <w:lang w:eastAsia="en-US"/>
        </w:rPr>
        <w:t xml:space="preserve"> essere</w:t>
      </w:r>
      <w:proofErr w:type="gramEnd"/>
      <w:r w:rsidRPr="004D69FE">
        <w:rPr>
          <w:rFonts w:ascii="Arial" w:eastAsia="Times New Roman" w:hAnsi="Arial" w:cs="Arial"/>
          <w:bCs/>
          <w:sz w:val="22"/>
          <w:szCs w:val="22"/>
          <w:lang w:eastAsia="en-US"/>
        </w:rPr>
        <w:t xml:space="preserve">, in definitiva, </w:t>
      </w:r>
      <w:r w:rsidR="00424F91" w:rsidRPr="004D69FE">
        <w:rPr>
          <w:rFonts w:ascii="Arial" w:eastAsia="Times New Roman" w:hAnsi="Arial" w:cs="Arial"/>
          <w:bCs/>
          <w:sz w:val="22"/>
          <w:szCs w:val="22"/>
          <w:lang w:eastAsia="en-US"/>
        </w:rPr>
        <w:t xml:space="preserve">un grande </w:t>
      </w:r>
      <w:r w:rsidR="0078680F" w:rsidRPr="004D69FE">
        <w:rPr>
          <w:rFonts w:ascii="Arial" w:eastAsia="Times New Roman" w:hAnsi="Arial" w:cs="Arial"/>
          <w:bCs/>
          <w:sz w:val="22"/>
          <w:szCs w:val="22"/>
          <w:lang w:eastAsia="en-US"/>
        </w:rPr>
        <w:t>“</w:t>
      </w:r>
      <w:r w:rsidR="00424F91" w:rsidRPr="00785CA8">
        <w:rPr>
          <w:rFonts w:ascii="Arial" w:eastAsia="Times New Roman" w:hAnsi="Arial" w:cs="Arial"/>
          <w:b/>
          <w:bCs/>
          <w:sz w:val="22"/>
          <w:szCs w:val="22"/>
          <w:lang w:eastAsia="en-US"/>
        </w:rPr>
        <w:t>castello di carta</w:t>
      </w:r>
      <w:r w:rsidR="0078680F" w:rsidRPr="004D69FE">
        <w:rPr>
          <w:rFonts w:ascii="Arial" w:eastAsia="Times New Roman" w:hAnsi="Arial" w:cs="Arial"/>
          <w:bCs/>
          <w:sz w:val="22"/>
          <w:szCs w:val="22"/>
          <w:lang w:eastAsia="en-US"/>
        </w:rPr>
        <w:t>”</w:t>
      </w:r>
      <w:r w:rsidR="00424F91"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in cui si</w:t>
      </w:r>
      <w:r w:rsidR="00424F91" w:rsidRPr="004D69FE">
        <w:rPr>
          <w:rFonts w:ascii="Arial" w:eastAsia="Times New Roman" w:hAnsi="Arial" w:cs="Arial"/>
          <w:bCs/>
          <w:sz w:val="22"/>
          <w:szCs w:val="22"/>
          <w:lang w:eastAsia="en-US"/>
        </w:rPr>
        <w:t xml:space="preserve"> è ricerca</w:t>
      </w:r>
      <w:r w:rsidRPr="004D69FE">
        <w:rPr>
          <w:rFonts w:ascii="Arial" w:eastAsia="Times New Roman" w:hAnsi="Arial" w:cs="Arial"/>
          <w:bCs/>
          <w:sz w:val="22"/>
          <w:szCs w:val="22"/>
          <w:lang w:eastAsia="en-US"/>
        </w:rPr>
        <w:t xml:space="preserve">to </w:t>
      </w:r>
      <w:r w:rsidR="00424F91" w:rsidRPr="004D69FE">
        <w:rPr>
          <w:rFonts w:ascii="Arial" w:eastAsia="Times New Roman" w:hAnsi="Arial" w:cs="Arial"/>
          <w:bCs/>
          <w:sz w:val="22"/>
          <w:szCs w:val="22"/>
          <w:lang w:eastAsia="en-US"/>
        </w:rPr>
        <w:t>ciò che già a priori si poteva prevedere di non trovare ed omettendo invece di indagare su effetti che già la comunità scientifica segnalava.</w:t>
      </w:r>
    </w:p>
    <w:p w14:paraId="6E8677BA" w14:textId="77777777" w:rsidR="00424F91" w:rsidRPr="004D69FE" w:rsidRDefault="00424F91" w:rsidP="001C3672">
      <w:pPr>
        <w:jc w:val="both"/>
        <w:rPr>
          <w:rFonts w:ascii="Arial" w:eastAsia="Times New Roman" w:hAnsi="Arial" w:cs="Arial"/>
          <w:bCs/>
          <w:sz w:val="22"/>
          <w:szCs w:val="22"/>
          <w:lang w:eastAsia="en-US"/>
        </w:rPr>
      </w:pPr>
    </w:p>
    <w:p w14:paraId="0C39DB55" w14:textId="40096338" w:rsidR="00424F91" w:rsidRPr="004D69FE" w:rsidRDefault="00424F91" w:rsidP="001C3672">
      <w:pPr>
        <w:jc w:val="both"/>
        <w:rPr>
          <w:rFonts w:ascii="Arial" w:eastAsia="Times New Roman" w:hAnsi="Arial" w:cs="Arial"/>
          <w:bCs/>
          <w:sz w:val="22"/>
          <w:szCs w:val="22"/>
          <w:lang w:eastAsia="en-US"/>
        </w:rPr>
      </w:pPr>
      <w:proofErr w:type="gramStart"/>
      <w:r w:rsidRPr="004D69FE">
        <w:rPr>
          <w:rFonts w:ascii="Arial" w:eastAsia="Times New Roman" w:hAnsi="Arial" w:cs="Arial"/>
          <w:bCs/>
          <w:sz w:val="22"/>
          <w:szCs w:val="22"/>
          <w:lang w:eastAsia="en-US"/>
        </w:rPr>
        <w:lastRenderedPageBreak/>
        <w:t xml:space="preserve">Esso pertanto </w:t>
      </w:r>
      <w:r w:rsidR="0078680F" w:rsidRPr="004D69FE">
        <w:rPr>
          <w:rFonts w:ascii="Arial" w:eastAsia="Times New Roman" w:hAnsi="Arial" w:cs="Arial"/>
          <w:bCs/>
          <w:sz w:val="22"/>
          <w:szCs w:val="22"/>
          <w:lang w:eastAsia="en-US"/>
        </w:rPr>
        <w:t xml:space="preserve">appare, </w:t>
      </w:r>
      <w:r w:rsidRPr="004D69FE">
        <w:rPr>
          <w:rFonts w:ascii="Arial" w:eastAsia="Times New Roman" w:hAnsi="Arial" w:cs="Arial"/>
          <w:bCs/>
          <w:sz w:val="22"/>
          <w:szCs w:val="22"/>
          <w:lang w:eastAsia="en-US"/>
        </w:rPr>
        <w:t xml:space="preserve">più che uno studio finalizzato a tutelare la salute pubblica, un </w:t>
      </w:r>
      <w:r w:rsidR="00225AE5" w:rsidRPr="00785CA8">
        <w:rPr>
          <w:rFonts w:ascii="Arial" w:eastAsia="Times New Roman" w:hAnsi="Arial" w:cs="Arial"/>
          <w:b/>
          <w:bCs/>
          <w:sz w:val="22"/>
          <w:szCs w:val="22"/>
          <w:lang w:eastAsia="en-US"/>
        </w:rPr>
        <w:t>tentativo di assoluzione del modello agricolo industr</w:t>
      </w:r>
      <w:proofErr w:type="gramEnd"/>
      <w:r w:rsidR="00225AE5" w:rsidRPr="00785CA8">
        <w:rPr>
          <w:rFonts w:ascii="Arial" w:eastAsia="Times New Roman" w:hAnsi="Arial" w:cs="Arial"/>
          <w:b/>
          <w:bCs/>
          <w:sz w:val="22"/>
          <w:szCs w:val="22"/>
          <w:lang w:eastAsia="en-US"/>
        </w:rPr>
        <w:t>iale</w:t>
      </w:r>
      <w:r w:rsidR="00225AE5" w:rsidRPr="004D69FE">
        <w:rPr>
          <w:rFonts w:ascii="Arial" w:eastAsia="Times New Roman" w:hAnsi="Arial" w:cs="Arial"/>
          <w:bCs/>
          <w:sz w:val="22"/>
          <w:szCs w:val="22"/>
          <w:lang w:eastAsia="en-US"/>
        </w:rPr>
        <w:t xml:space="preserve">, </w:t>
      </w:r>
      <w:r w:rsidR="00FB77CE" w:rsidRPr="004D69FE">
        <w:rPr>
          <w:rFonts w:ascii="Arial" w:eastAsia="Times New Roman" w:hAnsi="Arial" w:cs="Arial"/>
          <w:bCs/>
          <w:sz w:val="22"/>
          <w:szCs w:val="22"/>
          <w:lang w:eastAsia="en-US"/>
        </w:rPr>
        <w:t>fondato sull’uso della chimica</w:t>
      </w:r>
      <w:r w:rsidR="00CA0B07" w:rsidRPr="004D69FE">
        <w:rPr>
          <w:rFonts w:ascii="Arial" w:eastAsia="Times New Roman" w:hAnsi="Arial" w:cs="Arial"/>
          <w:bCs/>
          <w:sz w:val="22"/>
          <w:szCs w:val="22"/>
          <w:lang w:eastAsia="en-US"/>
        </w:rPr>
        <w:t xml:space="preserve"> e </w:t>
      </w:r>
      <w:r w:rsidRPr="004D69FE">
        <w:rPr>
          <w:rFonts w:ascii="Arial" w:eastAsia="Times New Roman" w:hAnsi="Arial" w:cs="Arial"/>
          <w:bCs/>
          <w:sz w:val="22"/>
          <w:szCs w:val="22"/>
          <w:lang w:eastAsia="en-US"/>
        </w:rPr>
        <w:t>ormai universalmente riconosciuto come fallito.</w:t>
      </w:r>
    </w:p>
    <w:p w14:paraId="0298D070" w14:textId="77777777" w:rsidR="00424F91" w:rsidRPr="004D69FE" w:rsidRDefault="00424F91" w:rsidP="001C3672">
      <w:pPr>
        <w:jc w:val="both"/>
        <w:rPr>
          <w:rFonts w:ascii="Arial" w:eastAsia="Times New Roman" w:hAnsi="Arial" w:cs="Arial"/>
          <w:bCs/>
          <w:sz w:val="22"/>
          <w:szCs w:val="22"/>
          <w:lang w:eastAsia="en-US"/>
        </w:rPr>
      </w:pPr>
    </w:p>
    <w:p w14:paraId="43A6075E" w14:textId="305C954B" w:rsidR="00CA1268" w:rsidRPr="004D69FE" w:rsidRDefault="00424F91"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La presenza</w:t>
      </w:r>
      <w:r w:rsidR="00C526F2" w:rsidRPr="004D69FE">
        <w:rPr>
          <w:rFonts w:ascii="Arial" w:eastAsia="Times New Roman" w:hAnsi="Arial" w:cs="Arial"/>
          <w:bCs/>
          <w:sz w:val="22"/>
          <w:szCs w:val="22"/>
          <w:lang w:eastAsia="en-US"/>
        </w:rPr>
        <w:t xml:space="preserve"> </w:t>
      </w:r>
      <w:r w:rsidR="00CA0B07" w:rsidRPr="004D69FE">
        <w:rPr>
          <w:rFonts w:ascii="Arial" w:eastAsia="Times New Roman" w:hAnsi="Arial" w:cs="Arial"/>
          <w:bCs/>
          <w:sz w:val="22"/>
          <w:szCs w:val="22"/>
          <w:lang w:eastAsia="en-US"/>
        </w:rPr>
        <w:t>d</w:t>
      </w:r>
      <w:r w:rsidR="00C526F2" w:rsidRPr="004D69FE">
        <w:rPr>
          <w:rFonts w:ascii="Arial" w:eastAsia="Times New Roman" w:hAnsi="Arial" w:cs="Arial"/>
          <w:bCs/>
          <w:sz w:val="22"/>
          <w:szCs w:val="22"/>
          <w:lang w:eastAsia="en-US"/>
        </w:rPr>
        <w:t>i</w:t>
      </w:r>
      <w:r w:rsidR="00CA0B07" w:rsidRPr="004D69FE">
        <w:rPr>
          <w:rFonts w:ascii="Arial" w:eastAsia="Times New Roman" w:hAnsi="Arial" w:cs="Arial"/>
          <w:bCs/>
          <w:sz w:val="22"/>
          <w:szCs w:val="22"/>
          <w:lang w:eastAsia="en-US"/>
        </w:rPr>
        <w:t xml:space="preserve"> </w:t>
      </w:r>
      <w:r w:rsidR="00CA0B07" w:rsidRPr="00785CA8">
        <w:rPr>
          <w:rFonts w:ascii="Arial" w:eastAsia="Times New Roman" w:hAnsi="Arial" w:cs="Arial"/>
          <w:b/>
          <w:bCs/>
          <w:sz w:val="22"/>
          <w:szCs w:val="22"/>
          <w:lang w:eastAsia="en-US"/>
        </w:rPr>
        <w:t xml:space="preserve">multiresiduo </w:t>
      </w:r>
      <w:r w:rsidR="00CA0B07" w:rsidRPr="004D69FE">
        <w:rPr>
          <w:rFonts w:ascii="Arial" w:eastAsia="Times New Roman" w:hAnsi="Arial" w:cs="Arial"/>
          <w:bCs/>
          <w:sz w:val="22"/>
          <w:szCs w:val="22"/>
          <w:lang w:eastAsia="en-US"/>
        </w:rPr>
        <w:t xml:space="preserve">negli alimenti </w:t>
      </w:r>
      <w:r w:rsidR="000F4105" w:rsidRPr="004D69FE">
        <w:rPr>
          <w:rFonts w:ascii="Arial" w:eastAsia="Times New Roman" w:hAnsi="Arial" w:cs="Arial"/>
          <w:bCs/>
          <w:sz w:val="22"/>
          <w:szCs w:val="22"/>
          <w:lang w:eastAsia="en-US"/>
        </w:rPr>
        <w:t xml:space="preserve">rappresenta un problema di </w:t>
      </w:r>
      <w:r w:rsidR="000F4105" w:rsidRPr="00785CA8">
        <w:rPr>
          <w:rFonts w:ascii="Arial" w:eastAsia="Times New Roman" w:hAnsi="Arial" w:cs="Arial"/>
          <w:b/>
          <w:bCs/>
          <w:sz w:val="22"/>
          <w:szCs w:val="22"/>
          <w:lang w:eastAsia="en-US"/>
        </w:rPr>
        <w:t>grande rilievo per la salute pubblica</w:t>
      </w:r>
      <w:r w:rsidR="000F4105" w:rsidRPr="004D69FE">
        <w:rPr>
          <w:rFonts w:ascii="Arial" w:eastAsia="Times New Roman" w:hAnsi="Arial" w:cs="Arial"/>
          <w:bCs/>
          <w:sz w:val="22"/>
          <w:szCs w:val="22"/>
          <w:lang w:eastAsia="en-US"/>
        </w:rPr>
        <w:t xml:space="preserve"> </w:t>
      </w:r>
      <w:r w:rsidR="00C526F2" w:rsidRPr="004D69FE">
        <w:rPr>
          <w:rFonts w:ascii="Arial" w:eastAsia="Times New Roman" w:hAnsi="Arial" w:cs="Arial"/>
          <w:bCs/>
          <w:sz w:val="22"/>
          <w:szCs w:val="22"/>
          <w:lang w:eastAsia="en-US"/>
        </w:rPr>
        <w:t>ed</w:t>
      </w:r>
      <w:r w:rsidR="00CA0B07" w:rsidRPr="004D69FE">
        <w:rPr>
          <w:rFonts w:ascii="Arial" w:eastAsia="Times New Roman" w:hAnsi="Arial" w:cs="Arial"/>
          <w:bCs/>
          <w:sz w:val="22"/>
          <w:szCs w:val="22"/>
          <w:lang w:eastAsia="en-US"/>
        </w:rPr>
        <w:t xml:space="preserve"> è fonte di preoccupazione nella comunità scientifica e nella società civile, </w:t>
      </w:r>
      <w:r w:rsidRPr="004D69FE">
        <w:rPr>
          <w:rFonts w:ascii="Arial" w:eastAsia="Times New Roman" w:hAnsi="Arial" w:cs="Arial"/>
          <w:bCs/>
          <w:sz w:val="22"/>
          <w:szCs w:val="22"/>
          <w:lang w:eastAsia="en-US"/>
        </w:rPr>
        <w:t xml:space="preserve">specie per gli effetti sulle frange più sensibili della popolazione, </w:t>
      </w:r>
      <w:r w:rsidR="00CA0B07" w:rsidRPr="004D69FE">
        <w:rPr>
          <w:rFonts w:ascii="Arial" w:eastAsia="Times New Roman" w:hAnsi="Arial" w:cs="Arial"/>
          <w:bCs/>
          <w:sz w:val="22"/>
          <w:szCs w:val="22"/>
          <w:lang w:eastAsia="en-US"/>
        </w:rPr>
        <w:t xml:space="preserve">anche perché si assiste </w:t>
      </w:r>
      <w:proofErr w:type="gramStart"/>
      <w:r w:rsidR="00CA0B07" w:rsidRPr="004D69FE">
        <w:rPr>
          <w:rFonts w:ascii="Arial" w:eastAsia="Times New Roman" w:hAnsi="Arial" w:cs="Arial"/>
          <w:bCs/>
          <w:sz w:val="22"/>
          <w:szCs w:val="22"/>
          <w:lang w:eastAsia="en-US"/>
        </w:rPr>
        <w:t>ad</w:t>
      </w:r>
      <w:proofErr w:type="gramEnd"/>
      <w:r w:rsidR="00CA0B07" w:rsidRPr="004D69FE">
        <w:rPr>
          <w:rFonts w:ascii="Arial" w:eastAsia="Times New Roman" w:hAnsi="Arial" w:cs="Arial"/>
          <w:bCs/>
          <w:sz w:val="22"/>
          <w:szCs w:val="22"/>
          <w:lang w:eastAsia="en-US"/>
        </w:rPr>
        <w:t xml:space="preserve"> un aumento della percentuale di campioni con multiresiduo e del numero dei </w:t>
      </w:r>
      <w:r w:rsidRPr="004D69FE">
        <w:rPr>
          <w:rFonts w:ascii="Arial" w:eastAsia="Times New Roman" w:hAnsi="Arial" w:cs="Arial"/>
          <w:bCs/>
          <w:sz w:val="22"/>
          <w:szCs w:val="22"/>
          <w:lang w:eastAsia="en-US"/>
        </w:rPr>
        <w:t xml:space="preserve">pesticidi </w:t>
      </w:r>
      <w:r w:rsidR="00CA0B07" w:rsidRPr="004D69FE">
        <w:rPr>
          <w:rFonts w:ascii="Arial" w:eastAsia="Times New Roman" w:hAnsi="Arial" w:cs="Arial"/>
          <w:bCs/>
          <w:sz w:val="22"/>
          <w:szCs w:val="22"/>
          <w:lang w:eastAsia="en-US"/>
        </w:rPr>
        <w:t xml:space="preserve">presenti. </w:t>
      </w:r>
    </w:p>
    <w:p w14:paraId="2189111D" w14:textId="77777777" w:rsidR="00C526F2" w:rsidRPr="004D69FE" w:rsidRDefault="00C526F2" w:rsidP="001C3672">
      <w:pPr>
        <w:jc w:val="both"/>
        <w:rPr>
          <w:rFonts w:ascii="Arial" w:eastAsia="Times New Roman" w:hAnsi="Arial" w:cs="Arial"/>
          <w:bCs/>
          <w:sz w:val="22"/>
          <w:szCs w:val="22"/>
          <w:lang w:eastAsia="en-US"/>
        </w:rPr>
      </w:pPr>
    </w:p>
    <w:p w14:paraId="5EAE1A0D" w14:textId="42B8C539" w:rsidR="00CA1268" w:rsidRPr="004D69FE" w:rsidRDefault="00225AE5" w:rsidP="005E4697">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La letteratura dispone ormai di </w:t>
      </w:r>
      <w:r w:rsidR="00CA1268" w:rsidRPr="004D69FE">
        <w:rPr>
          <w:rFonts w:ascii="Arial" w:eastAsia="Times New Roman" w:hAnsi="Arial" w:cs="Arial"/>
          <w:bCs/>
          <w:sz w:val="22"/>
          <w:szCs w:val="22"/>
          <w:lang w:eastAsia="en-US"/>
        </w:rPr>
        <w:t>conoscenze</w:t>
      </w:r>
      <w:r w:rsidR="00936CCA">
        <w:rPr>
          <w:rFonts w:ascii="Arial" w:eastAsia="Times New Roman" w:hAnsi="Arial" w:cs="Arial"/>
          <w:bCs/>
          <w:sz w:val="22"/>
          <w:szCs w:val="22"/>
          <w:lang w:eastAsia="en-US"/>
        </w:rPr>
        <w:t xml:space="preserve"> sufficienti</w:t>
      </w:r>
      <w:r w:rsidRPr="004D69FE">
        <w:rPr>
          <w:rFonts w:ascii="Arial" w:eastAsia="Times New Roman" w:hAnsi="Arial" w:cs="Arial"/>
          <w:bCs/>
          <w:sz w:val="22"/>
          <w:szCs w:val="22"/>
          <w:lang w:eastAsia="en-US"/>
        </w:rPr>
        <w:t xml:space="preserve"> </w:t>
      </w:r>
      <w:r w:rsidR="00936CCA">
        <w:rPr>
          <w:rFonts w:ascii="Arial" w:eastAsia="Times New Roman" w:hAnsi="Arial" w:cs="Arial"/>
          <w:bCs/>
          <w:sz w:val="22"/>
          <w:szCs w:val="22"/>
          <w:lang w:eastAsia="en-US"/>
        </w:rPr>
        <w:t>su</w:t>
      </w:r>
      <w:r w:rsidRPr="004D69FE">
        <w:rPr>
          <w:rFonts w:ascii="Arial" w:eastAsia="Times New Roman" w:hAnsi="Arial" w:cs="Arial"/>
          <w:bCs/>
          <w:sz w:val="22"/>
          <w:szCs w:val="22"/>
          <w:lang w:eastAsia="en-US"/>
        </w:rPr>
        <w:t xml:space="preserve">i </w:t>
      </w:r>
      <w:r w:rsidRPr="00E12703">
        <w:rPr>
          <w:rFonts w:ascii="Arial" w:eastAsia="Times New Roman" w:hAnsi="Arial" w:cs="Arial"/>
          <w:b/>
          <w:bCs/>
          <w:sz w:val="22"/>
          <w:szCs w:val="22"/>
          <w:lang w:eastAsia="en-US"/>
        </w:rPr>
        <w:t xml:space="preserve">vantaggi per </w:t>
      </w:r>
      <w:proofErr w:type="gramStart"/>
      <w:r w:rsidRPr="00E12703">
        <w:rPr>
          <w:rFonts w:ascii="Arial" w:eastAsia="Times New Roman" w:hAnsi="Arial" w:cs="Arial"/>
          <w:b/>
          <w:bCs/>
          <w:sz w:val="22"/>
          <w:szCs w:val="22"/>
          <w:lang w:eastAsia="en-US"/>
        </w:rPr>
        <w:t xml:space="preserve">la salute </w:t>
      </w:r>
      <w:r w:rsidR="00CA1268" w:rsidRPr="00E12703">
        <w:rPr>
          <w:rFonts w:ascii="Arial" w:eastAsia="Times New Roman" w:hAnsi="Arial" w:cs="Arial"/>
          <w:b/>
          <w:bCs/>
          <w:sz w:val="22"/>
          <w:szCs w:val="22"/>
          <w:lang w:eastAsia="en-US"/>
        </w:rPr>
        <w:t>derivanti</w:t>
      </w:r>
      <w:proofErr w:type="gramEnd"/>
      <w:r w:rsidR="00CA1268" w:rsidRPr="00E12703">
        <w:rPr>
          <w:rFonts w:ascii="Arial" w:eastAsia="Times New Roman" w:hAnsi="Arial" w:cs="Arial"/>
          <w:b/>
          <w:bCs/>
          <w:sz w:val="22"/>
          <w:szCs w:val="22"/>
          <w:lang w:eastAsia="en-US"/>
        </w:rPr>
        <w:t xml:space="preserve"> da</w:t>
      </w:r>
      <w:r w:rsidRPr="00E12703">
        <w:rPr>
          <w:rFonts w:ascii="Arial" w:eastAsia="Times New Roman" w:hAnsi="Arial" w:cs="Arial"/>
          <w:b/>
          <w:bCs/>
          <w:sz w:val="22"/>
          <w:szCs w:val="22"/>
          <w:lang w:eastAsia="en-US"/>
        </w:rPr>
        <w:t xml:space="preserve"> una alimentazione biologica</w:t>
      </w:r>
      <w:r w:rsidR="00CA1268" w:rsidRPr="004D69FE">
        <w:rPr>
          <w:rFonts w:ascii="Arial" w:eastAsia="Times New Roman" w:hAnsi="Arial" w:cs="Arial"/>
          <w:bCs/>
          <w:sz w:val="22"/>
          <w:szCs w:val="22"/>
          <w:lang w:eastAsia="en-US"/>
        </w:rPr>
        <w:t xml:space="preserve">, il cui incremento comporta </w:t>
      </w:r>
      <w:r w:rsidR="00CA1268" w:rsidRPr="00785CA8">
        <w:rPr>
          <w:rFonts w:ascii="Arial" w:eastAsia="Times New Roman" w:hAnsi="Arial" w:cs="Arial"/>
          <w:b/>
          <w:bCs/>
          <w:sz w:val="22"/>
          <w:szCs w:val="22"/>
          <w:lang w:eastAsia="en-US"/>
        </w:rPr>
        <w:t>riduzione</w:t>
      </w:r>
      <w:r w:rsidR="00CA1268" w:rsidRPr="004D69FE">
        <w:rPr>
          <w:rFonts w:ascii="Arial" w:eastAsia="Times New Roman" w:hAnsi="Arial" w:cs="Arial"/>
          <w:bCs/>
          <w:sz w:val="22"/>
          <w:szCs w:val="22"/>
          <w:lang w:eastAsia="en-US"/>
        </w:rPr>
        <w:t xml:space="preserve"> nella incidenza di </w:t>
      </w:r>
      <w:r w:rsidR="00CA1268" w:rsidRPr="00785CA8">
        <w:rPr>
          <w:rFonts w:ascii="Arial" w:eastAsia="Times New Roman" w:hAnsi="Arial" w:cs="Arial"/>
          <w:b/>
          <w:bCs/>
          <w:i/>
          <w:sz w:val="22"/>
          <w:szCs w:val="22"/>
          <w:lang w:eastAsia="en-US"/>
        </w:rPr>
        <w:t>infertilità, malformazioni, allergie, otite media, ipertensione in gravidanza, sindrome metabolica, elevato indice di massa corporea, linfomi non Hodgkin</w:t>
      </w:r>
      <w:r w:rsidR="00A07E40" w:rsidRPr="004D69FE">
        <w:rPr>
          <w:rFonts w:ascii="Arial" w:eastAsia="Times New Roman" w:hAnsi="Arial" w:cs="Arial"/>
          <w:bCs/>
          <w:sz w:val="22"/>
          <w:szCs w:val="22"/>
          <w:lang w:eastAsia="en-US"/>
        </w:rPr>
        <w:t xml:space="preserve"> (</w:t>
      </w:r>
      <w:r w:rsidR="004D2AF6" w:rsidRPr="004D69F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7</w:t>
      </w:r>
      <w:r w:rsidR="00A07E40" w:rsidRPr="004D69FE">
        <w:rPr>
          <w:rFonts w:ascii="Arial" w:eastAsia="Times New Roman" w:hAnsi="Arial" w:cs="Arial"/>
          <w:bCs/>
          <w:sz w:val="22"/>
          <w:szCs w:val="22"/>
          <w:lang w:eastAsia="en-US"/>
        </w:rPr>
        <w:t>)</w:t>
      </w:r>
      <w:r w:rsidR="00A71FF6" w:rsidRPr="004D69FE">
        <w:rPr>
          <w:rFonts w:ascii="Arial" w:eastAsia="Times New Roman" w:hAnsi="Arial" w:cs="Arial"/>
          <w:bCs/>
          <w:sz w:val="22"/>
          <w:szCs w:val="22"/>
          <w:lang w:eastAsia="en-US"/>
        </w:rPr>
        <w:t>.</w:t>
      </w:r>
    </w:p>
    <w:p w14:paraId="6E824D5A" w14:textId="77777777" w:rsidR="00C526F2" w:rsidRPr="004D69FE" w:rsidRDefault="00C526F2" w:rsidP="005E4697">
      <w:pPr>
        <w:jc w:val="both"/>
        <w:rPr>
          <w:rFonts w:ascii="Arial" w:eastAsia="Times New Roman" w:hAnsi="Arial" w:cs="Arial"/>
          <w:bCs/>
          <w:sz w:val="22"/>
          <w:szCs w:val="22"/>
          <w:lang w:eastAsia="en-US"/>
        </w:rPr>
      </w:pPr>
    </w:p>
    <w:p w14:paraId="582A5C02" w14:textId="4E8D3B59" w:rsidR="00515DE8" w:rsidRPr="00E12703" w:rsidRDefault="00A73138" w:rsidP="005E4697">
      <w:pPr>
        <w:jc w:val="both"/>
        <w:rPr>
          <w:rFonts w:ascii="Arial" w:eastAsia="Times New Roman" w:hAnsi="Arial" w:cs="Arial"/>
          <w:b/>
          <w:bCs/>
          <w:sz w:val="22"/>
          <w:szCs w:val="22"/>
          <w:lang w:eastAsia="en-US"/>
        </w:rPr>
      </w:pPr>
      <w:r w:rsidRPr="004D69FE">
        <w:rPr>
          <w:rFonts w:ascii="Arial" w:eastAsia="Times New Roman" w:hAnsi="Arial" w:cs="Arial"/>
          <w:bCs/>
          <w:sz w:val="22"/>
          <w:szCs w:val="22"/>
          <w:lang w:eastAsia="en-US"/>
        </w:rPr>
        <w:t>L</w:t>
      </w:r>
      <w:r w:rsidR="00CA1268" w:rsidRPr="004D69FE">
        <w:rPr>
          <w:rFonts w:ascii="Arial" w:eastAsia="Times New Roman" w:hAnsi="Arial" w:cs="Arial"/>
          <w:bCs/>
          <w:sz w:val="22"/>
          <w:szCs w:val="22"/>
          <w:lang w:eastAsia="en-US"/>
        </w:rPr>
        <w:t>a salute</w:t>
      </w:r>
      <w:r w:rsidRPr="004D69FE">
        <w:rPr>
          <w:rFonts w:ascii="Arial" w:eastAsia="Times New Roman" w:hAnsi="Arial" w:cs="Arial"/>
          <w:bCs/>
          <w:sz w:val="22"/>
          <w:szCs w:val="22"/>
          <w:lang w:eastAsia="en-US"/>
        </w:rPr>
        <w:t xml:space="preserve"> dell’uomo </w:t>
      </w:r>
      <w:r w:rsidR="00CA1268" w:rsidRPr="004D69FE">
        <w:rPr>
          <w:rFonts w:ascii="Arial" w:eastAsia="Times New Roman" w:hAnsi="Arial" w:cs="Arial"/>
          <w:bCs/>
          <w:sz w:val="22"/>
          <w:szCs w:val="22"/>
          <w:lang w:eastAsia="en-US"/>
        </w:rPr>
        <w:t xml:space="preserve">non si può disgiungere da quella del Pianeta </w:t>
      </w:r>
      <w:r w:rsidRPr="004D69FE">
        <w:rPr>
          <w:rFonts w:ascii="Arial" w:eastAsia="Times New Roman" w:hAnsi="Arial" w:cs="Arial"/>
          <w:bCs/>
          <w:sz w:val="22"/>
          <w:szCs w:val="22"/>
          <w:lang w:eastAsia="en-US"/>
        </w:rPr>
        <w:t>e sempre più</w:t>
      </w:r>
      <w:r w:rsidR="00C526F2" w:rsidRPr="004D69FE">
        <w:rPr>
          <w:rFonts w:ascii="Arial" w:eastAsia="Times New Roman" w:hAnsi="Arial" w:cs="Arial"/>
          <w:bCs/>
          <w:sz w:val="22"/>
          <w:szCs w:val="22"/>
          <w:lang w:eastAsia="en-US"/>
        </w:rPr>
        <w:t>,</w:t>
      </w:r>
      <w:r w:rsidRPr="004D69FE">
        <w:rPr>
          <w:rFonts w:ascii="Arial" w:eastAsia="Times New Roman" w:hAnsi="Arial" w:cs="Arial"/>
          <w:bCs/>
          <w:sz w:val="22"/>
          <w:szCs w:val="22"/>
          <w:lang w:eastAsia="en-US"/>
        </w:rPr>
        <w:t xml:space="preserve"> anche nel mondo accademico</w:t>
      </w:r>
      <w:r w:rsidR="00C526F2" w:rsidRPr="004D69FE">
        <w:rPr>
          <w:rFonts w:ascii="Arial" w:eastAsia="Times New Roman" w:hAnsi="Arial" w:cs="Arial"/>
          <w:bCs/>
          <w:sz w:val="22"/>
          <w:szCs w:val="22"/>
          <w:lang w:eastAsia="en-US"/>
        </w:rPr>
        <w:t>,</w:t>
      </w:r>
      <w:r w:rsidRPr="004D69FE">
        <w:rPr>
          <w:rFonts w:ascii="Arial" w:eastAsia="Times New Roman" w:hAnsi="Arial" w:cs="Arial"/>
          <w:bCs/>
          <w:sz w:val="22"/>
          <w:szCs w:val="22"/>
          <w:lang w:eastAsia="en-US"/>
        </w:rPr>
        <w:t xml:space="preserve"> si afferma un modello </w:t>
      </w:r>
      <w:r w:rsidR="00C27161" w:rsidRPr="004D69FE">
        <w:rPr>
          <w:rFonts w:ascii="Arial" w:eastAsia="Times New Roman" w:hAnsi="Arial" w:cs="Arial"/>
          <w:bCs/>
          <w:sz w:val="22"/>
          <w:szCs w:val="22"/>
          <w:lang w:eastAsia="en-US"/>
        </w:rPr>
        <w:t xml:space="preserve">che rigetta l’uso della chimica e si </w:t>
      </w:r>
      <w:r w:rsidR="00CA1268" w:rsidRPr="004D69FE">
        <w:rPr>
          <w:rFonts w:ascii="Arial" w:eastAsia="Times New Roman" w:hAnsi="Arial" w:cs="Arial"/>
          <w:bCs/>
          <w:sz w:val="22"/>
          <w:szCs w:val="22"/>
          <w:lang w:eastAsia="en-US"/>
        </w:rPr>
        <w:t>fonda su un pa</w:t>
      </w:r>
      <w:r w:rsidR="00C27161" w:rsidRPr="004D69FE">
        <w:rPr>
          <w:rFonts w:ascii="Arial" w:eastAsia="Times New Roman" w:hAnsi="Arial" w:cs="Arial"/>
          <w:bCs/>
          <w:sz w:val="22"/>
          <w:szCs w:val="22"/>
          <w:lang w:eastAsia="en-US"/>
        </w:rPr>
        <w:t xml:space="preserve">radigma completamente diverso, quale </w:t>
      </w:r>
      <w:r w:rsidR="00C27161" w:rsidRPr="00E12703">
        <w:rPr>
          <w:rFonts w:ascii="Arial" w:eastAsia="Times New Roman" w:hAnsi="Arial" w:cs="Arial"/>
          <w:b/>
          <w:bCs/>
          <w:sz w:val="22"/>
          <w:szCs w:val="22"/>
          <w:lang w:eastAsia="en-US"/>
        </w:rPr>
        <w:t>l’</w:t>
      </w:r>
      <w:r w:rsidR="00CA1268" w:rsidRPr="00E12703">
        <w:rPr>
          <w:rFonts w:ascii="Arial" w:eastAsia="Times New Roman" w:hAnsi="Arial" w:cs="Arial"/>
          <w:b/>
          <w:bCs/>
          <w:sz w:val="22"/>
          <w:szCs w:val="22"/>
          <w:lang w:eastAsia="en-US"/>
        </w:rPr>
        <w:t>Agroecologia</w:t>
      </w:r>
      <w:r w:rsidR="00731432" w:rsidRPr="00E12703">
        <w:rPr>
          <w:rFonts w:ascii="Arial" w:eastAsia="Times New Roman" w:hAnsi="Arial" w:cs="Arial"/>
          <w:b/>
          <w:bCs/>
          <w:sz w:val="22"/>
          <w:szCs w:val="22"/>
          <w:lang w:eastAsia="en-US"/>
        </w:rPr>
        <w:t>.</w:t>
      </w:r>
    </w:p>
    <w:p w14:paraId="71A80648" w14:textId="77777777" w:rsidR="00C526F2" w:rsidRPr="004D69FE" w:rsidRDefault="00C526F2" w:rsidP="005E4697">
      <w:pPr>
        <w:jc w:val="both"/>
        <w:rPr>
          <w:rFonts w:ascii="Arial" w:eastAsia="Times New Roman" w:hAnsi="Arial" w:cs="Arial"/>
          <w:bCs/>
          <w:sz w:val="22"/>
          <w:szCs w:val="22"/>
          <w:lang w:eastAsia="en-US"/>
        </w:rPr>
      </w:pPr>
    </w:p>
    <w:p w14:paraId="25E3A212" w14:textId="32AFC761" w:rsidR="00767A28" w:rsidRPr="004D69FE" w:rsidRDefault="0028115E" w:rsidP="005E4697">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E’ </w:t>
      </w:r>
      <w:r w:rsidR="00B02F78" w:rsidRPr="004D69FE">
        <w:rPr>
          <w:rFonts w:ascii="Arial" w:eastAsia="Times New Roman" w:hAnsi="Arial" w:cs="Arial"/>
          <w:bCs/>
          <w:sz w:val="22"/>
          <w:szCs w:val="22"/>
          <w:lang w:eastAsia="en-US"/>
        </w:rPr>
        <w:t xml:space="preserve">inaccettabile che </w:t>
      </w:r>
      <w:proofErr w:type="gramStart"/>
      <w:r w:rsidR="00B02F78" w:rsidRPr="004D69FE">
        <w:rPr>
          <w:rFonts w:ascii="Arial" w:eastAsia="Times New Roman" w:hAnsi="Arial" w:cs="Arial"/>
          <w:bCs/>
          <w:sz w:val="22"/>
          <w:szCs w:val="22"/>
          <w:lang w:eastAsia="en-US"/>
        </w:rPr>
        <w:t xml:space="preserve">una </w:t>
      </w:r>
      <w:proofErr w:type="gramEnd"/>
      <w:r w:rsidR="00B02F78" w:rsidRPr="004D69FE">
        <w:rPr>
          <w:rFonts w:ascii="Arial" w:eastAsia="Times New Roman" w:hAnsi="Arial" w:cs="Arial"/>
          <w:bCs/>
          <w:sz w:val="22"/>
          <w:szCs w:val="22"/>
          <w:lang w:eastAsia="en-US"/>
        </w:rPr>
        <w:t xml:space="preserve">agenzia sovranazionale, pagata con </w:t>
      </w:r>
      <w:r w:rsidR="001A2E31">
        <w:rPr>
          <w:rFonts w:ascii="Arial" w:eastAsia="Times New Roman" w:hAnsi="Arial" w:cs="Arial"/>
          <w:bCs/>
          <w:sz w:val="22"/>
          <w:szCs w:val="22"/>
          <w:lang w:eastAsia="en-US"/>
        </w:rPr>
        <w:t>fondi</w:t>
      </w:r>
      <w:r w:rsidR="001A2E31" w:rsidRPr="004D69FE">
        <w:rPr>
          <w:rFonts w:ascii="Arial" w:eastAsia="Times New Roman" w:hAnsi="Arial" w:cs="Arial"/>
          <w:bCs/>
          <w:sz w:val="22"/>
          <w:szCs w:val="22"/>
          <w:lang w:eastAsia="en-US"/>
        </w:rPr>
        <w:t xml:space="preserve"> </w:t>
      </w:r>
      <w:r w:rsidR="00B02F78" w:rsidRPr="004D69FE">
        <w:rPr>
          <w:rFonts w:ascii="Arial" w:eastAsia="Times New Roman" w:hAnsi="Arial" w:cs="Arial"/>
          <w:bCs/>
          <w:sz w:val="22"/>
          <w:szCs w:val="22"/>
          <w:lang w:eastAsia="en-US"/>
        </w:rPr>
        <w:t>pubblici ed il cui mandato è finalizzato alla “sicurezza alimentare</w:t>
      </w:r>
      <w:r w:rsidR="005E4697">
        <w:rPr>
          <w:rFonts w:ascii="Arial" w:eastAsia="Times New Roman" w:hAnsi="Arial" w:cs="Arial"/>
          <w:bCs/>
          <w:sz w:val="22"/>
          <w:szCs w:val="22"/>
          <w:lang w:eastAsia="en-US"/>
        </w:rPr>
        <w:t>”</w:t>
      </w:r>
      <w:r w:rsidR="00C526F2" w:rsidRPr="004D69FE">
        <w:rPr>
          <w:rFonts w:ascii="Arial" w:eastAsia="Times New Roman" w:hAnsi="Arial" w:cs="Arial"/>
          <w:bCs/>
          <w:sz w:val="22"/>
          <w:szCs w:val="22"/>
          <w:lang w:eastAsia="en-US"/>
        </w:rPr>
        <w:t>,</w:t>
      </w:r>
      <w:r w:rsidR="004A7801" w:rsidRPr="004A7801">
        <w:rPr>
          <w:rFonts w:ascii="Arial" w:eastAsia="Times New Roman" w:hAnsi="Arial" w:cs="Arial"/>
          <w:bCs/>
          <w:sz w:val="22"/>
          <w:szCs w:val="22"/>
          <w:lang w:eastAsia="en-US"/>
        </w:rPr>
        <w:t xml:space="preserve"> </w:t>
      </w:r>
      <w:r w:rsidR="004A7801">
        <w:rPr>
          <w:rFonts w:ascii="Arial" w:eastAsia="Times New Roman" w:hAnsi="Arial" w:cs="Arial"/>
          <w:bCs/>
          <w:sz w:val="22"/>
          <w:szCs w:val="22"/>
          <w:lang w:eastAsia="en-US"/>
        </w:rPr>
        <w:t>produca</w:t>
      </w:r>
      <w:r w:rsidR="004A7801" w:rsidRPr="004A7801">
        <w:rPr>
          <w:rFonts w:ascii="Arial" w:eastAsia="Times New Roman" w:hAnsi="Arial" w:cs="Arial"/>
          <w:bCs/>
          <w:sz w:val="22"/>
          <w:szCs w:val="22"/>
          <w:lang w:eastAsia="en-US"/>
        </w:rPr>
        <w:t xml:space="preserve"> report </w:t>
      </w:r>
      <w:r w:rsidR="004A7801">
        <w:rPr>
          <w:rFonts w:ascii="Arial" w:eastAsia="Times New Roman" w:hAnsi="Arial" w:cs="Arial"/>
          <w:bCs/>
          <w:sz w:val="22"/>
          <w:szCs w:val="22"/>
          <w:lang w:eastAsia="en-US"/>
        </w:rPr>
        <w:t xml:space="preserve">di </w:t>
      </w:r>
      <w:r w:rsidR="002A616D">
        <w:rPr>
          <w:rFonts w:ascii="Arial" w:eastAsia="Times New Roman" w:hAnsi="Arial" w:cs="Arial"/>
          <w:bCs/>
          <w:sz w:val="22"/>
          <w:szCs w:val="22"/>
          <w:lang w:eastAsia="en-US"/>
        </w:rPr>
        <w:t xml:space="preserve">tale </w:t>
      </w:r>
      <w:r w:rsidR="004A7801">
        <w:rPr>
          <w:rFonts w:ascii="Arial" w:eastAsia="Times New Roman" w:hAnsi="Arial" w:cs="Arial"/>
          <w:bCs/>
          <w:sz w:val="22"/>
          <w:szCs w:val="22"/>
          <w:lang w:eastAsia="en-US"/>
        </w:rPr>
        <w:t xml:space="preserve">complessità da risultare </w:t>
      </w:r>
      <w:r w:rsidR="001A2E31">
        <w:rPr>
          <w:rFonts w:ascii="Arial" w:eastAsia="Times New Roman" w:hAnsi="Arial" w:cs="Arial"/>
          <w:bCs/>
          <w:sz w:val="22"/>
          <w:szCs w:val="22"/>
          <w:lang w:eastAsia="en-US"/>
        </w:rPr>
        <w:t>pressoché</w:t>
      </w:r>
      <w:r w:rsidR="00E12703">
        <w:rPr>
          <w:rFonts w:ascii="Arial" w:eastAsia="Times New Roman" w:hAnsi="Arial" w:cs="Arial"/>
          <w:bCs/>
          <w:sz w:val="22"/>
          <w:szCs w:val="22"/>
          <w:lang w:eastAsia="en-US"/>
        </w:rPr>
        <w:t xml:space="preserve"> in</w:t>
      </w:r>
      <w:r w:rsidR="004A7801">
        <w:rPr>
          <w:rFonts w:ascii="Arial" w:eastAsia="Times New Roman" w:hAnsi="Arial" w:cs="Arial"/>
          <w:bCs/>
          <w:sz w:val="22"/>
          <w:szCs w:val="22"/>
          <w:lang w:eastAsia="en-US"/>
        </w:rPr>
        <w:t>comprensibili al cittadino</w:t>
      </w:r>
      <w:r w:rsidR="00E12703">
        <w:rPr>
          <w:rFonts w:ascii="Arial" w:eastAsia="Times New Roman" w:hAnsi="Arial" w:cs="Arial"/>
          <w:bCs/>
          <w:sz w:val="22"/>
          <w:szCs w:val="22"/>
          <w:lang w:eastAsia="en-US"/>
        </w:rPr>
        <w:t xml:space="preserve"> </w:t>
      </w:r>
      <w:r w:rsidR="004A7801">
        <w:rPr>
          <w:rFonts w:ascii="Arial" w:eastAsia="Times New Roman" w:hAnsi="Arial" w:cs="Arial"/>
          <w:bCs/>
          <w:sz w:val="22"/>
          <w:szCs w:val="22"/>
          <w:lang w:eastAsia="en-US"/>
        </w:rPr>
        <w:t>che volesse orientare le proprie scelte alimentari</w:t>
      </w:r>
      <w:r w:rsidR="00E12703">
        <w:rPr>
          <w:rFonts w:ascii="Arial" w:eastAsia="Times New Roman" w:hAnsi="Arial" w:cs="Arial"/>
          <w:bCs/>
          <w:sz w:val="22"/>
          <w:szCs w:val="22"/>
          <w:lang w:eastAsia="en-US"/>
        </w:rPr>
        <w:t xml:space="preserve"> e cui però si forniscono </w:t>
      </w:r>
      <w:r w:rsidR="00E12703" w:rsidRPr="00785CA8">
        <w:rPr>
          <w:rFonts w:ascii="Arial" w:eastAsia="Times New Roman" w:hAnsi="Arial" w:cs="Arial"/>
          <w:b/>
          <w:bCs/>
          <w:sz w:val="22"/>
          <w:szCs w:val="22"/>
          <w:lang w:eastAsia="en-US"/>
        </w:rPr>
        <w:t>rassicurazioni del tutto improprie, parziali e fuorvianti</w:t>
      </w:r>
      <w:r w:rsidR="00E12703">
        <w:rPr>
          <w:rFonts w:ascii="Arial" w:eastAsia="Times New Roman" w:hAnsi="Arial" w:cs="Arial"/>
          <w:bCs/>
          <w:sz w:val="22"/>
          <w:szCs w:val="22"/>
          <w:lang w:eastAsia="en-US"/>
        </w:rPr>
        <w:t xml:space="preserve">. Ancora una volta l’EFSA </w:t>
      </w:r>
      <w:r w:rsidR="001A2E31">
        <w:rPr>
          <w:rFonts w:ascii="Arial" w:eastAsia="Times New Roman" w:hAnsi="Arial" w:cs="Arial"/>
          <w:bCs/>
          <w:sz w:val="22"/>
          <w:szCs w:val="22"/>
          <w:lang w:eastAsia="en-US"/>
        </w:rPr>
        <w:t xml:space="preserve">si comporta in modo da non dissipare </w:t>
      </w:r>
      <w:r w:rsidR="005C1188">
        <w:rPr>
          <w:rFonts w:ascii="Arial" w:eastAsia="Times New Roman" w:hAnsi="Arial" w:cs="Arial"/>
          <w:bCs/>
          <w:sz w:val="22"/>
          <w:szCs w:val="22"/>
          <w:lang w:eastAsia="en-US"/>
        </w:rPr>
        <w:t xml:space="preserve">il sospetto che </w:t>
      </w:r>
      <w:proofErr w:type="gramStart"/>
      <w:r w:rsidR="005C1188">
        <w:rPr>
          <w:rFonts w:ascii="Arial" w:eastAsia="Times New Roman" w:hAnsi="Arial" w:cs="Arial"/>
          <w:bCs/>
          <w:sz w:val="22"/>
          <w:szCs w:val="22"/>
          <w:lang w:eastAsia="en-US"/>
        </w:rPr>
        <w:t>venga</w:t>
      </w:r>
      <w:proofErr w:type="gramEnd"/>
      <w:r w:rsidR="005C1188">
        <w:rPr>
          <w:rFonts w:ascii="Arial" w:eastAsia="Times New Roman" w:hAnsi="Arial" w:cs="Arial"/>
          <w:bCs/>
          <w:sz w:val="22"/>
          <w:szCs w:val="22"/>
          <w:lang w:eastAsia="en-US"/>
        </w:rPr>
        <w:t xml:space="preserve"> rivolta</w:t>
      </w:r>
      <w:r w:rsidR="001A2E31">
        <w:rPr>
          <w:rFonts w:ascii="Arial" w:eastAsia="Times New Roman" w:hAnsi="Arial" w:cs="Arial"/>
          <w:bCs/>
          <w:sz w:val="22"/>
          <w:szCs w:val="22"/>
          <w:lang w:eastAsia="en-US"/>
        </w:rPr>
        <w:t xml:space="preserve"> maggiore attenzione a</w:t>
      </w:r>
      <w:r w:rsidR="00B02F78" w:rsidRPr="004D69FE">
        <w:rPr>
          <w:rFonts w:ascii="Arial" w:eastAsia="Times New Roman" w:hAnsi="Arial" w:cs="Arial"/>
          <w:bCs/>
          <w:sz w:val="22"/>
          <w:szCs w:val="22"/>
          <w:lang w:eastAsia="en-US"/>
        </w:rPr>
        <w:t>i</w:t>
      </w:r>
      <w:r w:rsidR="00097BF5" w:rsidRPr="004D69FE">
        <w:rPr>
          <w:rFonts w:ascii="Arial" w:eastAsia="Times New Roman" w:hAnsi="Arial" w:cs="Arial"/>
          <w:bCs/>
          <w:sz w:val="22"/>
          <w:szCs w:val="22"/>
          <w:lang w:eastAsia="en-US"/>
        </w:rPr>
        <w:t xml:space="preserve"> </w:t>
      </w:r>
      <w:r w:rsidR="00B02F78" w:rsidRPr="004D69FE">
        <w:rPr>
          <w:rFonts w:ascii="Arial" w:eastAsia="Times New Roman" w:hAnsi="Arial" w:cs="Arial"/>
          <w:bCs/>
          <w:sz w:val="22"/>
          <w:szCs w:val="22"/>
          <w:lang w:eastAsia="en-US"/>
        </w:rPr>
        <w:t xml:space="preserve">profitti delle multinazionali della chimica </w:t>
      </w:r>
      <w:r w:rsidR="00591F7C">
        <w:rPr>
          <w:rFonts w:ascii="Arial" w:eastAsia="Times New Roman" w:hAnsi="Arial" w:cs="Arial"/>
          <w:bCs/>
          <w:sz w:val="22"/>
          <w:szCs w:val="22"/>
          <w:lang w:eastAsia="en-US"/>
        </w:rPr>
        <w:t>piuttosto che alla p</w:t>
      </w:r>
      <w:r w:rsidR="005A3646">
        <w:rPr>
          <w:rFonts w:ascii="Arial" w:eastAsia="Times New Roman" w:hAnsi="Arial" w:cs="Arial"/>
          <w:bCs/>
          <w:sz w:val="22"/>
          <w:szCs w:val="22"/>
          <w:lang w:eastAsia="en-US"/>
        </w:rPr>
        <w:t>r</w:t>
      </w:r>
      <w:r w:rsidR="00591F7C">
        <w:rPr>
          <w:rFonts w:ascii="Arial" w:eastAsia="Times New Roman" w:hAnsi="Arial" w:cs="Arial"/>
          <w:bCs/>
          <w:sz w:val="22"/>
          <w:szCs w:val="22"/>
          <w:lang w:eastAsia="en-US"/>
        </w:rPr>
        <w:t>otezione</w:t>
      </w:r>
      <w:r w:rsidR="00E12703">
        <w:rPr>
          <w:rFonts w:ascii="Arial" w:eastAsia="Times New Roman" w:hAnsi="Arial" w:cs="Arial"/>
          <w:bCs/>
          <w:sz w:val="22"/>
          <w:szCs w:val="22"/>
          <w:lang w:eastAsia="en-US"/>
        </w:rPr>
        <w:t xml:space="preserve"> della</w:t>
      </w:r>
      <w:r w:rsidR="00B02F78" w:rsidRPr="004D69FE">
        <w:rPr>
          <w:rFonts w:ascii="Arial" w:eastAsia="Times New Roman" w:hAnsi="Arial" w:cs="Arial"/>
          <w:bCs/>
          <w:sz w:val="22"/>
          <w:szCs w:val="22"/>
          <w:lang w:eastAsia="en-US"/>
        </w:rPr>
        <w:t xml:space="preserve"> salute pubblica.</w:t>
      </w:r>
      <w:r w:rsidR="00C526F2" w:rsidRPr="004D69FE">
        <w:rPr>
          <w:rFonts w:ascii="Arial" w:eastAsia="Times New Roman" w:hAnsi="Arial" w:cs="Arial"/>
          <w:bCs/>
          <w:sz w:val="22"/>
          <w:szCs w:val="22"/>
          <w:lang w:eastAsia="en-US"/>
        </w:rPr>
        <w:t xml:space="preserve"> </w:t>
      </w:r>
    </w:p>
    <w:p w14:paraId="3971E1CD" w14:textId="77777777" w:rsidR="008248BE" w:rsidRPr="004D69FE" w:rsidRDefault="008248BE" w:rsidP="005E4697">
      <w:pPr>
        <w:jc w:val="both"/>
        <w:rPr>
          <w:rFonts w:ascii="Arial" w:eastAsia="Times New Roman" w:hAnsi="Arial" w:cs="Arial"/>
          <w:bCs/>
          <w:sz w:val="22"/>
          <w:szCs w:val="22"/>
          <w:lang w:eastAsia="en-US"/>
        </w:rPr>
      </w:pPr>
    </w:p>
    <w:p w14:paraId="7AC385A1" w14:textId="4955BBFC" w:rsidR="00097BF5" w:rsidRPr="004D69FE" w:rsidRDefault="00097BF5" w:rsidP="005E4697">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Con questi due report </w:t>
      </w:r>
      <w:r w:rsidRPr="00785CA8">
        <w:rPr>
          <w:rFonts w:ascii="Arial" w:eastAsia="Times New Roman" w:hAnsi="Arial" w:cs="Arial"/>
          <w:b/>
          <w:bCs/>
          <w:sz w:val="22"/>
          <w:szCs w:val="22"/>
          <w:lang w:eastAsia="en-US"/>
        </w:rPr>
        <w:t xml:space="preserve">EFSA ha perso una buona occasione per riconquistare la fiducia e la </w:t>
      </w:r>
      <w:proofErr w:type="gramStart"/>
      <w:r w:rsidRPr="00785CA8">
        <w:rPr>
          <w:rFonts w:ascii="Arial" w:eastAsia="Times New Roman" w:hAnsi="Arial" w:cs="Arial"/>
          <w:b/>
          <w:bCs/>
          <w:sz w:val="22"/>
          <w:szCs w:val="22"/>
          <w:lang w:eastAsia="en-US"/>
        </w:rPr>
        <w:t>credibilità</w:t>
      </w:r>
      <w:proofErr w:type="gramEnd"/>
      <w:r w:rsidR="008248BE" w:rsidRPr="00785CA8">
        <w:rPr>
          <w:rFonts w:ascii="Arial" w:eastAsia="Times New Roman" w:hAnsi="Arial" w:cs="Arial"/>
          <w:b/>
          <w:bCs/>
          <w:sz w:val="22"/>
          <w:szCs w:val="22"/>
          <w:lang w:eastAsia="en-US"/>
        </w:rPr>
        <w:t xml:space="preserve"> da parte dei cittadini europei</w:t>
      </w:r>
      <w:r w:rsidR="008248BE" w:rsidRPr="004D69FE">
        <w:rPr>
          <w:rFonts w:ascii="Arial" w:eastAsia="Times New Roman" w:hAnsi="Arial" w:cs="Arial"/>
          <w:bCs/>
          <w:sz w:val="22"/>
          <w:szCs w:val="22"/>
          <w:lang w:eastAsia="en-US"/>
        </w:rPr>
        <w:t xml:space="preserve">, valori </w:t>
      </w:r>
      <w:r w:rsidR="00767A28" w:rsidRPr="004D69FE">
        <w:rPr>
          <w:rFonts w:ascii="Arial" w:eastAsia="Times New Roman" w:hAnsi="Arial" w:cs="Arial"/>
          <w:bCs/>
          <w:sz w:val="22"/>
          <w:szCs w:val="22"/>
          <w:lang w:eastAsia="en-US"/>
        </w:rPr>
        <w:t xml:space="preserve">già </w:t>
      </w:r>
      <w:r w:rsidR="00B02F78" w:rsidRPr="004D69FE">
        <w:rPr>
          <w:rFonts w:ascii="Arial" w:eastAsia="Times New Roman" w:hAnsi="Arial" w:cs="Arial"/>
          <w:bCs/>
          <w:sz w:val="22"/>
          <w:szCs w:val="22"/>
          <w:lang w:eastAsia="en-US"/>
        </w:rPr>
        <w:t xml:space="preserve">pesantemente </w:t>
      </w:r>
      <w:r w:rsidRPr="004D69FE">
        <w:rPr>
          <w:rFonts w:ascii="Arial" w:eastAsia="Times New Roman" w:hAnsi="Arial" w:cs="Arial"/>
          <w:bCs/>
          <w:sz w:val="22"/>
          <w:szCs w:val="22"/>
          <w:lang w:eastAsia="en-US"/>
        </w:rPr>
        <w:t>offuscat</w:t>
      </w:r>
      <w:r w:rsidR="008248BE" w:rsidRPr="004D69FE">
        <w:rPr>
          <w:rFonts w:ascii="Arial" w:eastAsia="Times New Roman" w:hAnsi="Arial" w:cs="Arial"/>
          <w:bCs/>
          <w:sz w:val="22"/>
          <w:szCs w:val="22"/>
          <w:lang w:eastAsia="en-US"/>
        </w:rPr>
        <w:t>i</w:t>
      </w:r>
      <w:r w:rsidRPr="004D69FE">
        <w:rPr>
          <w:rFonts w:ascii="Arial" w:eastAsia="Times New Roman" w:hAnsi="Arial" w:cs="Arial"/>
          <w:bCs/>
          <w:sz w:val="22"/>
          <w:szCs w:val="22"/>
          <w:lang w:eastAsia="en-US"/>
        </w:rPr>
        <w:t xml:space="preserve"> da</w:t>
      </w:r>
      <w:r w:rsidR="00767A28" w:rsidRPr="004D69FE">
        <w:rPr>
          <w:rFonts w:ascii="Arial" w:eastAsia="Times New Roman" w:hAnsi="Arial" w:cs="Arial"/>
          <w:bCs/>
          <w:sz w:val="22"/>
          <w:szCs w:val="22"/>
          <w:lang w:eastAsia="en-US"/>
        </w:rPr>
        <w:t>lla vicenda glifosate e dai pesanti conflitti di interesse che l’avevano caratterizzat</w:t>
      </w:r>
      <w:r w:rsidR="008248BE" w:rsidRPr="004D69FE">
        <w:rPr>
          <w:rFonts w:ascii="Arial" w:eastAsia="Times New Roman" w:hAnsi="Arial" w:cs="Arial"/>
          <w:bCs/>
          <w:sz w:val="22"/>
          <w:szCs w:val="22"/>
          <w:lang w:eastAsia="en-US"/>
        </w:rPr>
        <w:t>a.</w:t>
      </w:r>
      <w:r w:rsidR="00767A28" w:rsidRPr="004D69FE">
        <w:rPr>
          <w:rFonts w:ascii="Arial" w:eastAsia="Times New Roman" w:hAnsi="Arial" w:cs="Arial"/>
          <w:bCs/>
          <w:sz w:val="22"/>
          <w:szCs w:val="22"/>
          <w:lang w:eastAsia="en-US"/>
        </w:rPr>
        <w:t xml:space="preserve"> </w:t>
      </w:r>
    </w:p>
    <w:p w14:paraId="40C36089" w14:textId="77777777" w:rsidR="00B02F78" w:rsidRPr="001C3672" w:rsidRDefault="00B02F78" w:rsidP="001C3672">
      <w:pPr>
        <w:jc w:val="both"/>
        <w:rPr>
          <w:rFonts w:ascii="Arial" w:hAnsi="Arial" w:cs="Arial"/>
          <w:sz w:val="22"/>
          <w:szCs w:val="22"/>
        </w:rPr>
      </w:pPr>
    </w:p>
    <w:p w14:paraId="225B365F" w14:textId="77777777" w:rsidR="00B02F78" w:rsidRPr="00FD67D2" w:rsidRDefault="00B02F78" w:rsidP="00B02F78">
      <w:pPr>
        <w:rPr>
          <w:rFonts w:ascii="Arial" w:hAnsi="Arial" w:cs="Arial"/>
        </w:rPr>
      </w:pPr>
    </w:p>
    <w:p w14:paraId="43A63EFE" w14:textId="07ED47B5" w:rsidR="00B02F78" w:rsidRPr="00FD67D2" w:rsidRDefault="008248BE" w:rsidP="00C00355">
      <w:pPr>
        <w:rPr>
          <w:rFonts w:ascii="Arial" w:eastAsia="Times New Roman" w:hAnsi="Arial" w:cs="Arial"/>
          <w:lang w:eastAsia="en-US"/>
        </w:rPr>
      </w:pPr>
      <w:r>
        <w:rPr>
          <w:rFonts w:ascii="Arial" w:eastAsia="Times New Roman" w:hAnsi="Arial" w:cs="Arial"/>
          <w:lang w:eastAsia="en-US"/>
        </w:rPr>
        <w:t>Bibliografia</w:t>
      </w:r>
    </w:p>
    <w:p w14:paraId="1F6AD961" w14:textId="77777777" w:rsidR="00767A28" w:rsidRDefault="00767A28" w:rsidP="00B02F78">
      <w:pPr>
        <w:rPr>
          <w:rFonts w:ascii="Arial" w:hAnsi="Arial" w:cs="Arial"/>
          <w:lang w:val="en-GB"/>
        </w:rPr>
      </w:pPr>
    </w:p>
    <w:p w14:paraId="502F6F10" w14:textId="1F9DCC4F" w:rsidR="00022162" w:rsidRPr="00022162" w:rsidRDefault="00785CA8" w:rsidP="00767A28">
      <w:pPr>
        <w:pStyle w:val="Paragrafoelenco"/>
        <w:numPr>
          <w:ilvl w:val="0"/>
          <w:numId w:val="9"/>
        </w:numPr>
        <w:rPr>
          <w:rFonts w:ascii="Arial" w:eastAsia="Times New Roman" w:hAnsi="Arial" w:cs="Arial"/>
          <w:lang w:val="en-GB"/>
        </w:rPr>
      </w:pPr>
      <w:hyperlink r:id="rId8" w:history="1">
        <w:r w:rsidR="00022162">
          <w:rPr>
            <w:rStyle w:val="Collegamentoipertestuale"/>
          </w:rPr>
          <w:t>https://www.efsa.europa.eu/en/efsajournal/pub/6088</w:t>
        </w:r>
      </w:hyperlink>
    </w:p>
    <w:p w14:paraId="3DE90D2C" w14:textId="71ED6E6B" w:rsidR="00FD7FD8" w:rsidRPr="00FD7FD8" w:rsidRDefault="00785CA8" w:rsidP="00767A28">
      <w:pPr>
        <w:pStyle w:val="Paragrafoelenco"/>
        <w:numPr>
          <w:ilvl w:val="0"/>
          <w:numId w:val="9"/>
        </w:numPr>
        <w:rPr>
          <w:rFonts w:ascii="Arial" w:eastAsia="Times New Roman" w:hAnsi="Arial" w:cs="Arial"/>
          <w:lang w:val="en-GB"/>
        </w:rPr>
      </w:pPr>
      <w:hyperlink r:id="rId9" w:history="1">
        <w:r w:rsidR="00FD7FD8">
          <w:rPr>
            <w:rStyle w:val="Collegamentoipertestuale"/>
          </w:rPr>
          <w:t>https://www.efsa.europa.eu/en/efsajournal/pub/6087</w:t>
        </w:r>
      </w:hyperlink>
    </w:p>
    <w:p w14:paraId="1250AC63" w14:textId="55A534D7" w:rsidR="00767A28" w:rsidRPr="009716D5" w:rsidRDefault="00767A28" w:rsidP="00767A28">
      <w:pPr>
        <w:pStyle w:val="Paragrafoelenco"/>
        <w:numPr>
          <w:ilvl w:val="0"/>
          <w:numId w:val="9"/>
        </w:numPr>
        <w:rPr>
          <w:rFonts w:ascii="Arial" w:eastAsia="Times New Roman" w:hAnsi="Arial" w:cs="Arial"/>
          <w:lang w:val="en-GB"/>
        </w:rPr>
      </w:pPr>
      <w:r w:rsidRPr="009716D5">
        <w:rPr>
          <w:rFonts w:ascii="Arial" w:hAnsi="Arial" w:cs="Arial"/>
          <w:lang w:val="en-GB"/>
        </w:rPr>
        <w:t>The 2018 European Union report on pesticide residues in Food EFSA Journal 2020</w:t>
      </w:r>
      <w:proofErr w:type="gramStart"/>
      <w:r w:rsidRPr="009716D5">
        <w:rPr>
          <w:rFonts w:ascii="Arial" w:hAnsi="Arial" w:cs="Arial"/>
          <w:lang w:val="en-GB"/>
        </w:rPr>
        <w:t>;18</w:t>
      </w:r>
      <w:proofErr w:type="gramEnd"/>
      <w:r w:rsidRPr="009716D5">
        <w:rPr>
          <w:rFonts w:ascii="Arial" w:hAnsi="Arial" w:cs="Arial"/>
          <w:lang w:val="en-GB"/>
        </w:rPr>
        <w:t>(4):6057 doi: 10.2903/j.efsa.2020.6057</w:t>
      </w:r>
    </w:p>
    <w:p w14:paraId="19D32A7B" w14:textId="00E576F8" w:rsidR="00225AE5" w:rsidRPr="009716D5" w:rsidRDefault="00785CA8" w:rsidP="005621CE">
      <w:pPr>
        <w:pStyle w:val="Paragrafoelenco"/>
        <w:numPr>
          <w:ilvl w:val="0"/>
          <w:numId w:val="9"/>
        </w:numPr>
        <w:rPr>
          <w:rFonts w:ascii="Arial" w:eastAsia="Times New Roman" w:hAnsi="Arial" w:cs="Arial"/>
        </w:rPr>
      </w:pPr>
      <w:hyperlink r:id="rId10" w:history="1">
        <w:r w:rsidR="00064020" w:rsidRPr="009716D5">
          <w:rPr>
            <w:rStyle w:val="Collegamentoipertestuale"/>
            <w:rFonts w:ascii="Arial" w:hAnsi="Arial" w:cs="Arial"/>
          </w:rPr>
          <w:t>https://www.legambiente.it/legambiente-presenta-il-dossier-stop-pesticidi/</w:t>
        </w:r>
      </w:hyperlink>
    </w:p>
    <w:p w14:paraId="22A89CF1" w14:textId="77777777" w:rsidR="004D2AF6" w:rsidRPr="009716D5" w:rsidRDefault="004D2AF6" w:rsidP="004D2AF6">
      <w:pPr>
        <w:pStyle w:val="Paragrafoelenco"/>
        <w:numPr>
          <w:ilvl w:val="0"/>
          <w:numId w:val="9"/>
        </w:numPr>
        <w:rPr>
          <w:rFonts w:ascii="Arial" w:hAnsi="Arial" w:cs="Arial"/>
          <w:color w:val="555555"/>
          <w:shd w:val="clear" w:color="auto" w:fill="FFFFFF"/>
          <w:lang w:val="en-GB"/>
        </w:rPr>
      </w:pPr>
      <w:r w:rsidRPr="009716D5">
        <w:rPr>
          <w:rFonts w:ascii="Arial" w:hAnsi="Arial" w:cs="Arial"/>
          <w:color w:val="555555"/>
          <w:shd w:val="clear" w:color="auto" w:fill="FFFFFF"/>
          <w:lang w:val="en-GB"/>
        </w:rPr>
        <w:t xml:space="preserve">Hoppin JA </w:t>
      </w:r>
      <w:proofErr w:type="gramStart"/>
      <w:r w:rsidRPr="009716D5">
        <w:rPr>
          <w:rFonts w:ascii="Arial" w:hAnsi="Arial" w:cs="Arial"/>
          <w:color w:val="555555"/>
          <w:shd w:val="clear" w:color="auto" w:fill="FFFFFF"/>
          <w:lang w:val="en-GB"/>
        </w:rPr>
        <w:t>et</w:t>
      </w:r>
      <w:proofErr w:type="gramEnd"/>
      <w:r w:rsidRPr="009716D5">
        <w:rPr>
          <w:rFonts w:ascii="Arial" w:hAnsi="Arial" w:cs="Arial"/>
          <w:color w:val="555555"/>
          <w:shd w:val="clear" w:color="auto" w:fill="FFFFFF"/>
          <w:lang w:val="en-GB"/>
        </w:rPr>
        <w:t xml:space="preserve">.  Environmental Exposure Assessment of Pesticides in Farmworker Homes.  Environ Health Perspect 114:929–935 (2006). </w:t>
      </w:r>
      <w:proofErr w:type="gramStart"/>
      <w:r w:rsidRPr="009716D5">
        <w:rPr>
          <w:rFonts w:ascii="Arial" w:hAnsi="Arial" w:cs="Arial"/>
          <w:color w:val="555555"/>
          <w:shd w:val="clear" w:color="auto" w:fill="FFFFFF"/>
          <w:lang w:val="en-GB"/>
        </w:rPr>
        <w:t>doi:10.1289</w:t>
      </w:r>
      <w:proofErr w:type="gramEnd"/>
      <w:r w:rsidRPr="009716D5">
        <w:rPr>
          <w:rFonts w:ascii="Arial" w:hAnsi="Arial" w:cs="Arial"/>
          <w:color w:val="555555"/>
          <w:shd w:val="clear" w:color="auto" w:fill="FFFFFF"/>
          <w:lang w:val="en-GB"/>
        </w:rPr>
        <w:t>/ehp.8530 available via http://dx.doi.org/</w:t>
      </w:r>
    </w:p>
    <w:p w14:paraId="480BC10D" w14:textId="77777777" w:rsidR="004D2AF6" w:rsidRPr="009716D5" w:rsidRDefault="004D2AF6" w:rsidP="004D2AF6">
      <w:pPr>
        <w:pStyle w:val="Paragrafoelenco"/>
        <w:numPr>
          <w:ilvl w:val="0"/>
          <w:numId w:val="9"/>
        </w:numPr>
        <w:rPr>
          <w:rFonts w:ascii="Arial" w:hAnsi="Arial" w:cs="Arial"/>
          <w:color w:val="555555"/>
          <w:shd w:val="clear" w:color="auto" w:fill="FFFFFF"/>
          <w:lang w:val="en-GB"/>
        </w:rPr>
      </w:pPr>
      <w:r w:rsidRPr="009716D5">
        <w:rPr>
          <w:rFonts w:ascii="Arial" w:hAnsi="Arial" w:cs="Arial"/>
          <w:color w:val="555555"/>
          <w:shd w:val="clear" w:color="auto" w:fill="FFFFFF"/>
          <w:lang w:val="en-GB"/>
        </w:rPr>
        <w:t>Wang et al. Association between Perfluoroalkyl substances and thyroid stimulating hormone among pregnant women: a cross-sectional study Environmental Health 2013, 12:76</w:t>
      </w:r>
    </w:p>
    <w:p w14:paraId="4CEDD7EF" w14:textId="77777777" w:rsidR="00E62C95" w:rsidRPr="00A574AC" w:rsidRDefault="004D2AF6" w:rsidP="00E62C95">
      <w:pPr>
        <w:pStyle w:val="Paragrafoelenco"/>
        <w:numPr>
          <w:ilvl w:val="0"/>
          <w:numId w:val="9"/>
        </w:numPr>
        <w:rPr>
          <w:rFonts w:ascii="Arial" w:eastAsia="Times New Roman" w:hAnsi="Arial" w:cs="Arial"/>
          <w:lang w:val="en-GB"/>
        </w:rPr>
      </w:pPr>
      <w:r w:rsidRPr="00A574AC">
        <w:rPr>
          <w:rFonts w:ascii="Arial" w:eastAsia="Times New Roman" w:hAnsi="Arial" w:cs="Arial"/>
          <w:lang w:val="en-GB"/>
        </w:rPr>
        <w:t>Impact of Pesticides on Environmental and Human Health In book: Toxicology Studies - Cells, Drugs and EnvironmentChapter: Impact of Pesticides on Environmental and Human HealthPublisher: Editors: Ana Cristina Andreazza, Gustavo Scola, 2015</w:t>
      </w:r>
      <w:bookmarkStart w:id="1" w:name="bau0005"/>
    </w:p>
    <w:p w14:paraId="5F50ACF8" w14:textId="105729F9" w:rsidR="00E62C95" w:rsidRPr="00A574AC" w:rsidRDefault="00785CA8" w:rsidP="00A574AC">
      <w:pPr>
        <w:pStyle w:val="Paragrafoelenco"/>
        <w:numPr>
          <w:ilvl w:val="0"/>
          <w:numId w:val="9"/>
        </w:numPr>
        <w:jc w:val="both"/>
        <w:rPr>
          <w:rFonts w:ascii="Arial" w:eastAsia="Times New Roman" w:hAnsi="Arial" w:cs="Arial"/>
          <w:lang w:val="en-GB"/>
        </w:rPr>
      </w:pPr>
      <w:hyperlink r:id="rId11" w:anchor="!" w:history="1">
        <w:r w:rsidR="00E62C95" w:rsidRPr="00A574AC">
          <w:rPr>
            <w:rFonts w:ascii="Arial" w:eastAsia="Times New Roman" w:hAnsi="Arial" w:cs="Arial"/>
            <w:lang w:val="en-GB"/>
          </w:rPr>
          <w:t>Holmea</w:t>
        </w:r>
      </w:hyperlink>
      <w:bookmarkStart w:id="2" w:name="bau0010"/>
      <w:bookmarkEnd w:id="1"/>
      <w:r w:rsidR="00E62C95" w:rsidRPr="00A574AC">
        <w:rPr>
          <w:rFonts w:ascii="Arial" w:eastAsia="Times New Roman" w:hAnsi="Arial" w:cs="Arial"/>
          <w:lang w:val="en-GB"/>
        </w:rPr>
        <w:t xml:space="preserve"> F,</w:t>
      </w:r>
      <w:hyperlink r:id="rId12" w:anchor="!" w:history="1">
        <w:r w:rsidR="00E62C95" w:rsidRPr="00A574AC">
          <w:rPr>
            <w:rFonts w:ascii="Arial" w:eastAsia="Times New Roman" w:hAnsi="Arial" w:cs="Arial"/>
            <w:lang w:val="en-GB"/>
          </w:rPr>
          <w:t>Thompson B,</w:t>
        </w:r>
      </w:hyperlink>
      <w:bookmarkStart w:id="3" w:name="bau0015"/>
      <w:bookmarkEnd w:id="2"/>
      <w:r w:rsidR="00A574AC">
        <w:rPr>
          <w:rFonts w:ascii="Arial" w:eastAsia="Times New Roman" w:hAnsi="Arial" w:cs="Arial"/>
          <w:lang w:val="en-GB"/>
        </w:rPr>
        <w:t xml:space="preserve"> </w:t>
      </w:r>
      <w:hyperlink r:id="rId13" w:anchor="!" w:history="1">
        <w:r w:rsidR="00E62C95" w:rsidRPr="00A574AC">
          <w:rPr>
            <w:rFonts w:ascii="Arial" w:eastAsia="Times New Roman" w:hAnsi="Arial" w:cs="Arial"/>
            <w:lang w:val="en-GB"/>
          </w:rPr>
          <w:t>Holteb</w:t>
        </w:r>
      </w:hyperlink>
      <w:bookmarkStart w:id="4" w:name="bau0020"/>
      <w:bookmarkEnd w:id="3"/>
      <w:r w:rsidR="00A574AC">
        <w:rPr>
          <w:rFonts w:ascii="Arial" w:eastAsia="Times New Roman" w:hAnsi="Arial" w:cs="Arial"/>
          <w:lang w:val="en-GB"/>
        </w:rPr>
        <w:t xml:space="preserve"> </w:t>
      </w:r>
      <w:r w:rsidR="00A574AC" w:rsidRPr="00A574AC">
        <w:rPr>
          <w:rFonts w:ascii="Arial" w:eastAsia="Times New Roman" w:hAnsi="Arial" w:cs="Arial"/>
          <w:lang w:val="en-GB"/>
        </w:rPr>
        <w:t xml:space="preserve">S et </w:t>
      </w:r>
      <w:proofErr w:type="gramStart"/>
      <w:r w:rsidR="00A574AC" w:rsidRPr="00A574AC">
        <w:rPr>
          <w:rFonts w:ascii="Arial" w:eastAsia="Times New Roman" w:hAnsi="Arial" w:cs="Arial"/>
          <w:lang w:val="en-GB"/>
        </w:rPr>
        <w:t>al.</w:t>
      </w:r>
      <w:bookmarkEnd w:id="4"/>
      <w:r w:rsidR="00E62C95" w:rsidRPr="00A574AC">
        <w:rPr>
          <w:rFonts w:ascii="Arial" w:eastAsia="Times New Roman" w:hAnsi="Arial" w:cs="Arial"/>
          <w:lang w:val="en-GB"/>
        </w:rPr>
        <w:t>The</w:t>
      </w:r>
      <w:proofErr w:type="gramEnd"/>
      <w:r w:rsidR="00E62C95" w:rsidRPr="00A574AC">
        <w:rPr>
          <w:rFonts w:ascii="Arial" w:eastAsia="Times New Roman" w:hAnsi="Arial" w:cs="Arial"/>
          <w:lang w:val="en-GB"/>
        </w:rPr>
        <w:t xml:space="preserve"> role of diet in children's exposure to organophosphate pesticides </w:t>
      </w:r>
      <w:hyperlink r:id="rId14" w:tooltip="Go to Environmental Research on ScienceDirect" w:history="1">
        <w:r w:rsidR="00E62C95" w:rsidRPr="00A574AC">
          <w:rPr>
            <w:rFonts w:ascii="Arial" w:eastAsia="Times New Roman" w:hAnsi="Arial" w:cs="Arial"/>
            <w:lang w:val="en-GB"/>
          </w:rPr>
          <w:t>Environmental Research</w:t>
        </w:r>
      </w:hyperlink>
      <w:r w:rsidR="00E62C95" w:rsidRPr="00A574AC">
        <w:rPr>
          <w:rFonts w:ascii="Arial" w:eastAsia="Times New Roman" w:hAnsi="Arial" w:cs="Arial"/>
          <w:lang w:val="en-GB"/>
        </w:rPr>
        <w:t xml:space="preserve"> </w:t>
      </w:r>
      <w:hyperlink r:id="rId15" w:tooltip="Go to table of contents for this volume/issue" w:history="1">
        <w:r w:rsidR="00E62C95" w:rsidRPr="00A574AC">
          <w:rPr>
            <w:rFonts w:ascii="Arial" w:eastAsia="Times New Roman" w:hAnsi="Arial" w:cs="Arial"/>
            <w:lang w:val="en-GB"/>
          </w:rPr>
          <w:t>Volume 147</w:t>
        </w:r>
      </w:hyperlink>
      <w:r w:rsidR="00E62C95" w:rsidRPr="00A574AC">
        <w:rPr>
          <w:rFonts w:ascii="Arial" w:eastAsia="Times New Roman" w:hAnsi="Arial" w:cs="Arial"/>
          <w:lang w:val="en-GB"/>
        </w:rPr>
        <w:t>, May 2016, 133-140</w:t>
      </w:r>
    </w:p>
    <w:p w14:paraId="701F8A1B" w14:textId="0648B7FA" w:rsidR="00BC16AE" w:rsidRPr="00BC16AE" w:rsidRDefault="00785CA8" w:rsidP="00BC16AE">
      <w:pPr>
        <w:pStyle w:val="Titolo1"/>
        <w:numPr>
          <w:ilvl w:val="0"/>
          <w:numId w:val="9"/>
        </w:numPr>
        <w:shd w:val="clear" w:color="auto" w:fill="FFFFFF"/>
        <w:spacing w:before="120" w:after="120" w:line="300" w:lineRule="atLeast"/>
        <w:rPr>
          <w:rFonts w:ascii="Arial" w:eastAsia="Times New Roman" w:hAnsi="Arial" w:cs="Arial"/>
          <w:color w:val="auto"/>
          <w:sz w:val="22"/>
          <w:szCs w:val="22"/>
          <w:lang w:val="en-GB" w:eastAsia="en-US"/>
        </w:rPr>
      </w:pPr>
      <w:hyperlink r:id="rId16" w:history="1">
        <w:r w:rsidR="00BC16AE" w:rsidRPr="00BC16AE">
          <w:rPr>
            <w:rFonts w:ascii="Arial" w:eastAsiaTheme="minorHAnsi" w:hAnsi="Arial" w:cs="Arial"/>
            <w:color w:val="555555"/>
            <w:sz w:val="22"/>
            <w:szCs w:val="22"/>
            <w:shd w:val="clear" w:color="auto" w:fill="FFFFFF"/>
            <w:lang w:val="en-GB" w:eastAsia="en-US"/>
          </w:rPr>
          <w:t>Han MA</w:t>
        </w:r>
      </w:hyperlink>
      <w:r w:rsidR="00BC16AE" w:rsidRPr="00BC16AE">
        <w:rPr>
          <w:rFonts w:ascii="Arial" w:eastAsiaTheme="minorHAnsi" w:hAnsi="Arial" w:cs="Arial"/>
          <w:color w:val="555555"/>
          <w:sz w:val="22"/>
          <w:szCs w:val="22"/>
          <w:shd w:val="clear" w:color="auto" w:fill="FFFFFF"/>
          <w:lang w:val="en-GB" w:eastAsia="en-US"/>
        </w:rPr>
        <w:t>, </w:t>
      </w:r>
      <w:hyperlink r:id="rId17" w:history="1">
        <w:r w:rsidR="00BC16AE" w:rsidRPr="00BC16AE">
          <w:rPr>
            <w:rFonts w:ascii="Arial" w:eastAsiaTheme="minorHAnsi" w:hAnsi="Arial" w:cs="Arial"/>
            <w:color w:val="555555"/>
            <w:sz w:val="22"/>
            <w:szCs w:val="22"/>
            <w:shd w:val="clear" w:color="auto" w:fill="FFFFFF"/>
            <w:lang w:val="en-GB" w:eastAsia="en-US"/>
          </w:rPr>
          <w:t>Kim JH</w:t>
        </w:r>
      </w:hyperlink>
      <w:r w:rsidR="00BC16AE" w:rsidRPr="00BC16AE">
        <w:rPr>
          <w:rFonts w:ascii="Arial" w:eastAsiaTheme="minorHAnsi" w:hAnsi="Arial" w:cs="Arial"/>
          <w:color w:val="555555"/>
          <w:sz w:val="22"/>
          <w:szCs w:val="22"/>
          <w:shd w:val="clear" w:color="auto" w:fill="FFFFFF"/>
          <w:lang w:val="en-GB" w:eastAsia="en-US"/>
        </w:rPr>
        <w:t>, </w:t>
      </w:r>
      <w:hyperlink r:id="rId18" w:history="1">
        <w:r w:rsidR="00BC16AE" w:rsidRPr="00BC16AE">
          <w:rPr>
            <w:rFonts w:ascii="Arial" w:eastAsiaTheme="minorHAnsi" w:hAnsi="Arial" w:cs="Arial"/>
            <w:color w:val="555555"/>
            <w:sz w:val="22"/>
            <w:szCs w:val="22"/>
            <w:shd w:val="clear" w:color="auto" w:fill="FFFFFF"/>
            <w:lang w:val="en-GB" w:eastAsia="en-US"/>
          </w:rPr>
          <w:t>Song HS</w:t>
        </w:r>
      </w:hyperlink>
      <w:r w:rsidR="00BC16AE" w:rsidRPr="00BC16AE">
        <w:rPr>
          <w:rFonts w:ascii="Arial" w:eastAsiaTheme="minorHAnsi" w:hAnsi="Arial" w:cs="Arial"/>
          <w:color w:val="555555"/>
          <w:sz w:val="22"/>
          <w:szCs w:val="22"/>
          <w:shd w:val="clear" w:color="auto" w:fill="FFFFFF"/>
          <w:lang w:val="en-GB" w:eastAsia="en-US"/>
        </w:rPr>
        <w:t xml:space="preserve"> Persistent organic pollutants, pesticides, and the risk of thyroid cancer: systematic review and meta-analysis. </w:t>
      </w:r>
      <w:hyperlink r:id="rId19" w:tooltip="European journal of cancer prevention : the official journal of the European Cancer Prevention Organisation (ECP)." w:history="1">
        <w:r w:rsidR="00BC16AE" w:rsidRPr="00BC16AE">
          <w:rPr>
            <w:rFonts w:ascii="Arial" w:eastAsiaTheme="minorHAnsi" w:hAnsi="Arial" w:cs="Arial"/>
            <w:color w:val="555555"/>
            <w:sz w:val="22"/>
            <w:szCs w:val="22"/>
            <w:shd w:val="clear" w:color="auto" w:fill="FFFFFF"/>
            <w:lang w:val="en-GB" w:eastAsia="en-US"/>
          </w:rPr>
          <w:t>Eur J Cancer Prev.</w:t>
        </w:r>
      </w:hyperlink>
      <w:r w:rsidR="00BC16AE" w:rsidRPr="00BC16AE">
        <w:rPr>
          <w:rFonts w:ascii="Arial" w:eastAsiaTheme="minorHAnsi" w:hAnsi="Arial" w:cs="Arial"/>
          <w:color w:val="555555"/>
          <w:sz w:val="22"/>
          <w:szCs w:val="22"/>
          <w:shd w:val="clear" w:color="auto" w:fill="FFFFFF"/>
          <w:lang w:val="en-GB" w:eastAsia="en-US"/>
        </w:rPr>
        <w:t> 2019 Jul</w:t>
      </w:r>
      <w:proofErr w:type="gramStart"/>
      <w:r w:rsidR="00BC16AE" w:rsidRPr="00BC16AE">
        <w:rPr>
          <w:rFonts w:ascii="Arial" w:eastAsiaTheme="minorHAnsi" w:hAnsi="Arial" w:cs="Arial"/>
          <w:color w:val="555555"/>
          <w:sz w:val="22"/>
          <w:szCs w:val="22"/>
          <w:shd w:val="clear" w:color="auto" w:fill="FFFFFF"/>
          <w:lang w:val="en-GB" w:eastAsia="en-US"/>
        </w:rPr>
        <w:t>;28</w:t>
      </w:r>
      <w:proofErr w:type="gramEnd"/>
      <w:r w:rsidR="00BC16AE" w:rsidRPr="00BC16AE">
        <w:rPr>
          <w:rFonts w:ascii="Arial" w:eastAsiaTheme="minorHAnsi" w:hAnsi="Arial" w:cs="Arial"/>
          <w:color w:val="555555"/>
          <w:sz w:val="22"/>
          <w:szCs w:val="22"/>
          <w:shd w:val="clear" w:color="auto" w:fill="FFFFFF"/>
          <w:lang w:val="en-GB" w:eastAsia="en-US"/>
        </w:rPr>
        <w:t xml:space="preserve">(4):344-349. </w:t>
      </w:r>
      <w:proofErr w:type="gramStart"/>
      <w:r w:rsidR="00BC16AE" w:rsidRPr="00BC16AE">
        <w:rPr>
          <w:rFonts w:ascii="Arial" w:eastAsiaTheme="minorHAnsi" w:hAnsi="Arial" w:cs="Arial"/>
          <w:color w:val="555555"/>
          <w:sz w:val="22"/>
          <w:szCs w:val="22"/>
          <w:shd w:val="clear" w:color="auto" w:fill="FFFFFF"/>
          <w:lang w:val="en-GB" w:eastAsia="en-US"/>
        </w:rPr>
        <w:t>doi</w:t>
      </w:r>
      <w:proofErr w:type="gramEnd"/>
      <w:r w:rsidR="00BC16AE" w:rsidRPr="00BC16AE">
        <w:rPr>
          <w:rFonts w:ascii="Arial" w:eastAsiaTheme="minorHAnsi" w:hAnsi="Arial" w:cs="Arial"/>
          <w:color w:val="555555"/>
          <w:sz w:val="22"/>
          <w:szCs w:val="22"/>
          <w:shd w:val="clear" w:color="auto" w:fill="FFFFFF"/>
          <w:lang w:val="en-GB" w:eastAsia="en-US"/>
        </w:rPr>
        <w:t>: 10.1097/CEJ.0000000000000481</w:t>
      </w:r>
      <w:r w:rsidR="00BC16AE" w:rsidRPr="00BC16AE">
        <w:rPr>
          <w:rFonts w:ascii="Arial" w:eastAsia="Times New Roman" w:hAnsi="Arial" w:cs="Arial"/>
          <w:color w:val="auto"/>
          <w:sz w:val="22"/>
          <w:szCs w:val="22"/>
          <w:lang w:val="en-GB" w:eastAsia="en-US"/>
        </w:rPr>
        <w:t>.</w:t>
      </w:r>
    </w:p>
    <w:p w14:paraId="55118128" w14:textId="54738E1B" w:rsidR="00C37C6E" w:rsidRPr="009716D5" w:rsidRDefault="00785CA8" w:rsidP="00C37C6E">
      <w:pPr>
        <w:pStyle w:val="Paragrafoelenco"/>
        <w:numPr>
          <w:ilvl w:val="0"/>
          <w:numId w:val="9"/>
        </w:numPr>
        <w:shd w:val="clear" w:color="auto" w:fill="FFFFFF"/>
        <w:rPr>
          <w:rFonts w:ascii="Arial" w:eastAsia="Times New Roman" w:hAnsi="Arial" w:cs="Arial"/>
        </w:rPr>
      </w:pPr>
      <w:hyperlink r:id="rId20" w:history="1">
        <w:r w:rsidR="00C37C6E" w:rsidRPr="009716D5">
          <w:rPr>
            <w:rFonts w:ascii="Arial" w:eastAsia="Times New Roman" w:hAnsi="Arial" w:cs="Arial"/>
            <w:lang w:val="en-GB"/>
          </w:rPr>
          <w:t>Slotkin TA</w:t>
        </w:r>
      </w:hyperlink>
      <w:r w:rsidR="00C37C6E" w:rsidRPr="009716D5">
        <w:rPr>
          <w:rFonts w:ascii="Arial" w:eastAsia="Times New Roman" w:hAnsi="Arial" w:cs="Arial"/>
          <w:lang w:val="en-GB"/>
        </w:rPr>
        <w:t>, </w:t>
      </w:r>
      <w:hyperlink r:id="rId21" w:history="1">
        <w:r w:rsidR="00C37C6E" w:rsidRPr="009716D5">
          <w:rPr>
            <w:rFonts w:ascii="Arial" w:eastAsia="Times New Roman" w:hAnsi="Arial" w:cs="Arial"/>
            <w:lang w:val="en-GB"/>
          </w:rPr>
          <w:t>Seidler FJ</w:t>
        </w:r>
      </w:hyperlink>
      <w:r w:rsidR="00C37C6E" w:rsidRPr="009716D5">
        <w:rPr>
          <w:rFonts w:ascii="Arial" w:eastAsia="Times New Roman" w:hAnsi="Arial" w:cs="Arial"/>
          <w:lang w:val="en-GB"/>
        </w:rPr>
        <w:t xml:space="preserve">. Comparative developmental neurotoxicity of organophosphates in vivo: transcriptional responses of pathways for brain cell development, cell signaling, </w:t>
      </w:r>
      <w:r w:rsidR="00C37C6E" w:rsidRPr="009716D5">
        <w:rPr>
          <w:rFonts w:ascii="Arial" w:eastAsia="Times New Roman" w:hAnsi="Arial" w:cs="Arial"/>
          <w:lang w:val="en-GB"/>
        </w:rPr>
        <w:lastRenderedPageBreak/>
        <w:t xml:space="preserve">cytotoxicity and neurotransmitter systems. </w:t>
      </w:r>
      <w:hyperlink r:id="rId22" w:tooltip="Brain research bulletin." w:history="1">
        <w:r w:rsidR="00C37C6E" w:rsidRPr="009716D5">
          <w:rPr>
            <w:rFonts w:ascii="Arial" w:eastAsia="Times New Roman" w:hAnsi="Arial" w:cs="Arial"/>
          </w:rPr>
          <w:t>Brain Res Bull.</w:t>
        </w:r>
      </w:hyperlink>
      <w:r w:rsidR="00C37C6E" w:rsidRPr="009716D5">
        <w:rPr>
          <w:rFonts w:ascii="Arial" w:eastAsia="Times New Roman" w:hAnsi="Arial" w:cs="Arial"/>
        </w:rPr>
        <w:t> 2007 May 30;72</w:t>
      </w:r>
      <w:proofErr w:type="gramStart"/>
      <w:r w:rsidR="00C37C6E" w:rsidRPr="009716D5">
        <w:rPr>
          <w:rFonts w:ascii="Arial" w:eastAsia="Times New Roman" w:hAnsi="Arial" w:cs="Arial"/>
        </w:rPr>
        <w:t>(</w:t>
      </w:r>
      <w:proofErr w:type="gramEnd"/>
      <w:r w:rsidR="00C37C6E" w:rsidRPr="009716D5">
        <w:rPr>
          <w:rFonts w:ascii="Arial" w:eastAsia="Times New Roman" w:hAnsi="Arial" w:cs="Arial"/>
        </w:rPr>
        <w:t xml:space="preserve">4-6):232-74. Epub 2007 Jan </w:t>
      </w:r>
      <w:proofErr w:type="gramStart"/>
      <w:r w:rsidR="00C37C6E" w:rsidRPr="009716D5">
        <w:rPr>
          <w:rFonts w:ascii="Arial" w:eastAsia="Times New Roman" w:hAnsi="Arial" w:cs="Arial"/>
        </w:rPr>
        <w:t>25</w:t>
      </w:r>
      <w:proofErr w:type="gramEnd"/>
      <w:r w:rsidR="00C37C6E" w:rsidRPr="009716D5">
        <w:rPr>
          <w:rFonts w:ascii="Arial" w:eastAsia="Times New Roman" w:hAnsi="Arial" w:cs="Arial"/>
        </w:rPr>
        <w:t>.</w:t>
      </w:r>
    </w:p>
    <w:p w14:paraId="1B94B885" w14:textId="77777777" w:rsidR="00276B65" w:rsidRPr="009716D5" w:rsidRDefault="00276B65" w:rsidP="00C37C6E">
      <w:pPr>
        <w:numPr>
          <w:ilvl w:val="0"/>
          <w:numId w:val="9"/>
        </w:numPr>
        <w:spacing w:line="0" w:lineRule="atLeast"/>
        <w:rPr>
          <w:rFonts w:ascii="Arial" w:eastAsia="Times New Roman" w:hAnsi="Arial" w:cs="Arial"/>
          <w:sz w:val="22"/>
          <w:szCs w:val="22"/>
          <w:lang w:eastAsia="en-US"/>
        </w:rPr>
      </w:pPr>
      <w:r w:rsidRPr="009716D5">
        <w:rPr>
          <w:rFonts w:ascii="Arial" w:eastAsia="Times New Roman" w:hAnsi="Arial" w:cs="Arial"/>
          <w:sz w:val="22"/>
          <w:szCs w:val="22"/>
          <w:lang w:val="en-GB" w:eastAsia="en-US"/>
        </w:rPr>
        <w:t xml:space="preserve">Grandjean P, Landrigan PJ. </w:t>
      </w:r>
      <w:hyperlink r:id="rId23" w:history="1">
        <w:r w:rsidRPr="009716D5">
          <w:rPr>
            <w:rFonts w:ascii="Arial" w:eastAsia="Times New Roman" w:hAnsi="Arial" w:cs="Arial"/>
            <w:sz w:val="22"/>
            <w:szCs w:val="22"/>
            <w:lang w:val="en-GB" w:eastAsia="en-US"/>
          </w:rPr>
          <w:t>Developmental neurotoxicity of industrial chemicals.</w:t>
        </w:r>
      </w:hyperlink>
      <w:r w:rsidR="00C37C6E" w:rsidRPr="009716D5">
        <w:rPr>
          <w:rFonts w:ascii="Arial" w:eastAsia="Times New Roman" w:hAnsi="Arial" w:cs="Arial"/>
          <w:sz w:val="22"/>
          <w:szCs w:val="22"/>
          <w:lang w:val="en-GB" w:eastAsia="en-US"/>
        </w:rPr>
        <w:t xml:space="preserve"> </w:t>
      </w:r>
      <w:r w:rsidR="00C37C6E" w:rsidRPr="009716D5">
        <w:rPr>
          <w:rFonts w:ascii="Arial" w:eastAsia="Times New Roman" w:hAnsi="Arial" w:cs="Arial"/>
          <w:sz w:val="22"/>
          <w:szCs w:val="22"/>
          <w:lang w:eastAsia="en-US"/>
        </w:rPr>
        <w:t>2006</w:t>
      </w:r>
      <w:proofErr w:type="gramStart"/>
      <w:r w:rsidR="00C37C6E" w:rsidRPr="009716D5">
        <w:rPr>
          <w:rFonts w:ascii="Arial" w:eastAsia="Times New Roman" w:hAnsi="Arial" w:cs="Arial"/>
          <w:sz w:val="22"/>
          <w:szCs w:val="22"/>
          <w:lang w:eastAsia="en-US"/>
        </w:rPr>
        <w:t xml:space="preserve">  </w:t>
      </w:r>
      <w:proofErr w:type="gramEnd"/>
      <w:r w:rsidR="00C37C6E" w:rsidRPr="009716D5">
        <w:rPr>
          <w:rFonts w:ascii="Arial" w:eastAsia="Times New Roman" w:hAnsi="Arial" w:cs="Arial"/>
          <w:sz w:val="22"/>
          <w:szCs w:val="22"/>
          <w:lang w:eastAsia="en-US"/>
        </w:rPr>
        <w:t>Lancet. Dec 16;368</w:t>
      </w:r>
      <w:proofErr w:type="gramStart"/>
      <w:r w:rsidR="00C37C6E" w:rsidRPr="009716D5">
        <w:rPr>
          <w:rFonts w:ascii="Arial" w:eastAsia="Times New Roman" w:hAnsi="Arial" w:cs="Arial"/>
          <w:sz w:val="22"/>
          <w:szCs w:val="22"/>
          <w:lang w:eastAsia="en-US"/>
        </w:rPr>
        <w:t>(</w:t>
      </w:r>
      <w:proofErr w:type="gramEnd"/>
      <w:r w:rsidR="00C37C6E" w:rsidRPr="009716D5">
        <w:rPr>
          <w:rFonts w:ascii="Arial" w:eastAsia="Times New Roman" w:hAnsi="Arial" w:cs="Arial"/>
          <w:sz w:val="22"/>
          <w:szCs w:val="22"/>
          <w:lang w:eastAsia="en-US"/>
        </w:rPr>
        <w:t>9553):2167-78</w:t>
      </w:r>
    </w:p>
    <w:p w14:paraId="337789C1" w14:textId="77777777" w:rsidR="00276B65" w:rsidRPr="009716D5" w:rsidRDefault="00276B65" w:rsidP="00C37C6E">
      <w:pPr>
        <w:numPr>
          <w:ilvl w:val="0"/>
          <w:numId w:val="9"/>
        </w:numPr>
        <w:spacing w:line="0" w:lineRule="atLeast"/>
        <w:rPr>
          <w:rFonts w:ascii="Arial" w:eastAsia="Times New Roman" w:hAnsi="Arial" w:cs="Arial"/>
          <w:sz w:val="22"/>
          <w:szCs w:val="22"/>
          <w:lang w:eastAsia="en-US"/>
        </w:rPr>
      </w:pPr>
      <w:r w:rsidRPr="009716D5">
        <w:rPr>
          <w:rFonts w:ascii="Arial" w:eastAsia="Times New Roman" w:hAnsi="Arial" w:cs="Arial"/>
          <w:sz w:val="22"/>
          <w:szCs w:val="22"/>
          <w:lang w:val="en-GB" w:eastAsia="en-US"/>
        </w:rPr>
        <w:t xml:space="preserve">GrandieanP, Landrigan PJ Neurobehavioural effects of developmental toxicity </w:t>
      </w:r>
      <w:proofErr w:type="gramStart"/>
      <w:r w:rsidR="00C37C6E" w:rsidRPr="009716D5">
        <w:rPr>
          <w:rFonts w:ascii="Arial" w:eastAsia="Times New Roman" w:hAnsi="Arial" w:cs="Arial"/>
          <w:sz w:val="22"/>
          <w:szCs w:val="22"/>
          <w:lang w:val="en-GB" w:eastAsia="en-US"/>
        </w:rPr>
        <w:t xml:space="preserve">2014  </w:t>
      </w:r>
      <w:proofErr w:type="gramEnd"/>
      <w:r w:rsidR="00785CA8">
        <w:fldChar w:fldCharType="begin"/>
      </w:r>
      <w:r w:rsidR="00785CA8">
        <w:instrText xml:space="preserve"> HYPERLINK "http://www.ncbi.nlm.nih.gov/pubmed/?term=Landrigan%20PJ%5BAuthor%5D&amp;cauthor=true&amp;cauthor_uid=24556010" \t "_parent" \o "The Lancet. Neurology." </w:instrText>
      </w:r>
      <w:r w:rsidR="00785CA8">
        <w:fldChar w:fldCharType="separate"/>
      </w:r>
      <w:r w:rsidR="00C37C6E" w:rsidRPr="009716D5">
        <w:rPr>
          <w:rFonts w:ascii="Arial" w:eastAsia="Times New Roman" w:hAnsi="Arial" w:cs="Arial"/>
          <w:sz w:val="22"/>
          <w:szCs w:val="22"/>
          <w:lang w:val="en-GB" w:eastAsia="en-US"/>
        </w:rPr>
        <w:t>Lancet Neurol.</w:t>
      </w:r>
      <w:r w:rsidR="00785CA8">
        <w:rPr>
          <w:rFonts w:ascii="Arial" w:eastAsia="Times New Roman" w:hAnsi="Arial" w:cs="Arial"/>
          <w:sz w:val="22"/>
          <w:szCs w:val="22"/>
          <w:lang w:val="en-GB" w:eastAsia="en-US"/>
        </w:rPr>
        <w:fldChar w:fldCharType="end"/>
      </w:r>
      <w:r w:rsidR="00C37C6E" w:rsidRPr="009716D5">
        <w:rPr>
          <w:rFonts w:ascii="Arial" w:eastAsia="Times New Roman" w:hAnsi="Arial" w:cs="Arial"/>
          <w:sz w:val="22"/>
          <w:szCs w:val="22"/>
          <w:lang w:val="en-GB" w:eastAsia="en-US"/>
        </w:rPr>
        <w:t xml:space="preserve"> </w:t>
      </w:r>
      <w:r w:rsidR="00C37C6E" w:rsidRPr="009716D5">
        <w:rPr>
          <w:rFonts w:ascii="Arial" w:eastAsia="Times New Roman" w:hAnsi="Arial" w:cs="Arial"/>
          <w:sz w:val="22"/>
          <w:szCs w:val="22"/>
          <w:lang w:eastAsia="en-US"/>
        </w:rPr>
        <w:t>Mar;13(3):330-8.</w:t>
      </w:r>
    </w:p>
    <w:p w14:paraId="6D1B49E6" w14:textId="11D6C352" w:rsidR="009716D5" w:rsidRPr="009716D5" w:rsidRDefault="00785CA8" w:rsidP="009716D5">
      <w:pPr>
        <w:pStyle w:val="Paragrafoelenco"/>
        <w:numPr>
          <w:ilvl w:val="0"/>
          <w:numId w:val="9"/>
        </w:numPr>
        <w:rPr>
          <w:rFonts w:ascii="Arial" w:eastAsia="Times New Roman" w:hAnsi="Arial" w:cs="Arial"/>
        </w:rPr>
      </w:pPr>
      <w:hyperlink r:id="rId24" w:history="1">
        <w:r w:rsidR="00276B65" w:rsidRPr="009716D5">
          <w:rPr>
            <w:rStyle w:val="Collegamentoipertestuale"/>
            <w:rFonts w:ascii="Arial" w:hAnsi="Arial" w:cs="Arial"/>
            <w:color w:val="auto"/>
          </w:rPr>
          <w:t>https://journals.plos.org/plosmedicine/article?id=10.1371/journal.pmed.1002671</w:t>
        </w:r>
      </w:hyperlink>
    </w:p>
    <w:p w14:paraId="099926FA" w14:textId="77777777" w:rsidR="00A07E40" w:rsidRPr="009716D5" w:rsidRDefault="00785CA8" w:rsidP="00A07E40">
      <w:pPr>
        <w:pStyle w:val="Paragrafoelenco"/>
        <w:numPr>
          <w:ilvl w:val="0"/>
          <w:numId w:val="9"/>
        </w:numPr>
        <w:rPr>
          <w:rFonts w:ascii="Arial" w:eastAsia="Times New Roman" w:hAnsi="Arial" w:cs="Arial"/>
        </w:rPr>
      </w:pPr>
      <w:hyperlink r:id="rId25" w:history="1">
        <w:r w:rsidR="00A07E40" w:rsidRPr="009716D5">
          <w:rPr>
            <w:rStyle w:val="Collegamentoipertestuale"/>
            <w:rFonts w:ascii="Arial" w:hAnsi="Arial" w:cs="Arial"/>
            <w:color w:val="auto"/>
          </w:rPr>
          <w:t>https://www.europarl.europa.eu/RegData/etudes/STUD/2016/581922/EPRS_STU(2016)581922_EN.pdf</w:t>
        </w:r>
      </w:hyperlink>
    </w:p>
    <w:p w14:paraId="5378EFC1" w14:textId="77777777" w:rsidR="00A07E40" w:rsidRPr="009716D5" w:rsidRDefault="00785CA8" w:rsidP="00A07E40">
      <w:pPr>
        <w:pStyle w:val="Paragrafoelenco"/>
        <w:numPr>
          <w:ilvl w:val="0"/>
          <w:numId w:val="9"/>
        </w:numPr>
        <w:rPr>
          <w:rFonts w:ascii="Arial" w:eastAsia="Times New Roman" w:hAnsi="Arial" w:cs="Arial"/>
          <w:lang w:val="en-GB"/>
        </w:rPr>
      </w:pPr>
      <w:hyperlink r:id="rId26" w:history="1">
        <w:r w:rsidR="00A07E40" w:rsidRPr="009716D5">
          <w:rPr>
            <w:rFonts w:ascii="Arial" w:eastAsia="Times New Roman" w:hAnsi="Arial" w:cs="Arial"/>
          </w:rPr>
          <w:t>Hernández AF</w:t>
        </w:r>
      </w:hyperlink>
      <w:r w:rsidR="00A07E40" w:rsidRPr="009716D5">
        <w:rPr>
          <w:rFonts w:ascii="Arial" w:eastAsia="Times New Roman" w:hAnsi="Arial" w:cs="Arial"/>
        </w:rPr>
        <w:t>, </w:t>
      </w:r>
      <w:hyperlink r:id="rId27" w:history="1">
        <w:r w:rsidR="00A07E40" w:rsidRPr="009716D5">
          <w:rPr>
            <w:rFonts w:ascii="Arial" w:eastAsia="Times New Roman" w:hAnsi="Arial" w:cs="Arial"/>
          </w:rPr>
          <w:t>Parrón T</w:t>
        </w:r>
      </w:hyperlink>
      <w:r w:rsidR="00A07E40" w:rsidRPr="009716D5">
        <w:rPr>
          <w:rFonts w:ascii="Arial" w:eastAsia="Times New Roman" w:hAnsi="Arial" w:cs="Arial"/>
        </w:rPr>
        <w:t>, </w:t>
      </w:r>
      <w:hyperlink r:id="rId28" w:history="1">
        <w:r w:rsidR="00A07E40" w:rsidRPr="009716D5">
          <w:rPr>
            <w:rFonts w:ascii="Arial" w:eastAsia="Times New Roman" w:hAnsi="Arial" w:cs="Arial"/>
          </w:rPr>
          <w:t>Tsatsakis AM</w:t>
        </w:r>
      </w:hyperlink>
      <w:r w:rsidR="00A07E40" w:rsidRPr="009716D5">
        <w:rPr>
          <w:rFonts w:ascii="Arial" w:eastAsia="Times New Roman" w:hAnsi="Arial" w:cs="Arial"/>
        </w:rPr>
        <w:t>, </w:t>
      </w:r>
      <w:hyperlink r:id="rId29" w:history="1">
        <w:r w:rsidR="00A07E40" w:rsidRPr="009716D5">
          <w:rPr>
            <w:rFonts w:ascii="Arial" w:eastAsia="Times New Roman" w:hAnsi="Arial" w:cs="Arial"/>
          </w:rPr>
          <w:t>Requena M</w:t>
        </w:r>
      </w:hyperlink>
      <w:r w:rsidR="00A07E40" w:rsidRPr="009716D5">
        <w:rPr>
          <w:rFonts w:ascii="Arial" w:eastAsia="Times New Roman" w:hAnsi="Arial" w:cs="Arial"/>
        </w:rPr>
        <w:t>, </w:t>
      </w:r>
      <w:hyperlink r:id="rId30" w:history="1">
        <w:r w:rsidR="00A07E40" w:rsidRPr="009716D5">
          <w:rPr>
            <w:rFonts w:ascii="Arial" w:eastAsia="Times New Roman" w:hAnsi="Arial" w:cs="Arial"/>
          </w:rPr>
          <w:t>Alarcón R</w:t>
        </w:r>
      </w:hyperlink>
      <w:r w:rsidR="00A07E40" w:rsidRPr="009716D5">
        <w:rPr>
          <w:rFonts w:ascii="Arial" w:eastAsia="Times New Roman" w:hAnsi="Arial" w:cs="Arial"/>
        </w:rPr>
        <w:t>, </w:t>
      </w:r>
      <w:hyperlink r:id="rId31" w:history="1">
        <w:r w:rsidR="00A07E40" w:rsidRPr="009716D5">
          <w:rPr>
            <w:rFonts w:ascii="Arial" w:eastAsia="Times New Roman" w:hAnsi="Arial" w:cs="Arial"/>
          </w:rPr>
          <w:t>López-Guarnido O</w:t>
        </w:r>
      </w:hyperlink>
      <w:r w:rsidR="00A07E40" w:rsidRPr="009716D5">
        <w:rPr>
          <w:rFonts w:ascii="Arial" w:eastAsia="Times New Roman" w:hAnsi="Arial" w:cs="Arial"/>
        </w:rPr>
        <w:t xml:space="preserve">. </w:t>
      </w:r>
      <w:r w:rsidR="00A07E40" w:rsidRPr="009716D5">
        <w:rPr>
          <w:rFonts w:ascii="Arial" w:eastAsia="Times New Roman" w:hAnsi="Arial" w:cs="Arial"/>
          <w:lang w:val="en-GB"/>
        </w:rPr>
        <w:t>Toxic effects of pesticide mixtures at a molecular level: their relevance to human health.</w:t>
      </w:r>
    </w:p>
    <w:p w14:paraId="61929C06" w14:textId="77777777" w:rsidR="00A07E40" w:rsidRPr="009716D5" w:rsidRDefault="00785CA8" w:rsidP="00A07E40">
      <w:pPr>
        <w:pStyle w:val="Paragrafoelenco"/>
        <w:rPr>
          <w:rFonts w:ascii="Arial" w:eastAsia="Times New Roman" w:hAnsi="Arial" w:cs="Arial"/>
        </w:rPr>
      </w:pPr>
      <w:hyperlink r:id="rId32" w:tooltip="Toxicology." w:history="1">
        <w:r w:rsidR="001024C1" w:rsidRPr="009716D5">
          <w:rPr>
            <w:rFonts w:ascii="Arial" w:eastAsia="Times New Roman" w:hAnsi="Arial" w:cs="Arial"/>
            <w:lang w:val="en-GB"/>
          </w:rPr>
          <w:t>Toxicology.</w:t>
        </w:r>
      </w:hyperlink>
      <w:r w:rsidR="001024C1" w:rsidRPr="009716D5">
        <w:rPr>
          <w:rFonts w:ascii="Arial" w:eastAsia="Times New Roman" w:hAnsi="Arial" w:cs="Arial"/>
          <w:lang w:val="en-GB"/>
        </w:rPr>
        <w:t> 2013 May 10</w:t>
      </w:r>
      <w:proofErr w:type="gramStart"/>
      <w:r w:rsidR="001024C1" w:rsidRPr="009716D5">
        <w:rPr>
          <w:rFonts w:ascii="Arial" w:eastAsia="Times New Roman" w:hAnsi="Arial" w:cs="Arial"/>
          <w:lang w:val="en-GB"/>
        </w:rPr>
        <w:t>;307:136</w:t>
      </w:r>
      <w:proofErr w:type="gramEnd"/>
      <w:r w:rsidR="001024C1" w:rsidRPr="009716D5">
        <w:rPr>
          <w:rFonts w:ascii="Arial" w:eastAsia="Times New Roman" w:hAnsi="Arial" w:cs="Arial"/>
          <w:lang w:val="en-GB"/>
        </w:rPr>
        <w:t xml:space="preserve">-45. </w:t>
      </w:r>
      <w:proofErr w:type="gramStart"/>
      <w:r w:rsidR="001024C1" w:rsidRPr="009716D5">
        <w:rPr>
          <w:rFonts w:ascii="Arial" w:eastAsia="Times New Roman" w:hAnsi="Arial" w:cs="Arial"/>
          <w:lang w:val="en-GB"/>
        </w:rPr>
        <w:t>doi</w:t>
      </w:r>
      <w:proofErr w:type="gramEnd"/>
      <w:r w:rsidR="001024C1" w:rsidRPr="009716D5">
        <w:rPr>
          <w:rFonts w:ascii="Arial" w:eastAsia="Times New Roman" w:hAnsi="Arial" w:cs="Arial"/>
          <w:lang w:val="en-GB"/>
        </w:rPr>
        <w:t xml:space="preserve">: 10.1016/j.tox.2012.06.009. </w:t>
      </w:r>
      <w:r w:rsidR="001024C1" w:rsidRPr="009716D5">
        <w:rPr>
          <w:rFonts w:ascii="Arial" w:eastAsia="Times New Roman" w:hAnsi="Arial" w:cs="Arial"/>
        </w:rPr>
        <w:t>Epub 2012 Jun 21</w:t>
      </w:r>
    </w:p>
    <w:p w14:paraId="50787502" w14:textId="25F09ECD" w:rsidR="00A71FF6" w:rsidRPr="009716D5" w:rsidRDefault="00785CA8" w:rsidP="00A71FF6">
      <w:pPr>
        <w:pStyle w:val="Paragrafoelenco"/>
        <w:numPr>
          <w:ilvl w:val="0"/>
          <w:numId w:val="9"/>
        </w:numPr>
        <w:rPr>
          <w:rFonts w:ascii="Arial" w:hAnsi="Arial" w:cs="Arial"/>
          <w:lang w:val="en-GB"/>
        </w:rPr>
      </w:pPr>
      <w:hyperlink r:id="rId33" w:tooltip="Go to Regulatory Toxicology and Pharmacology on ScienceDirect" w:history="1">
        <w:r w:rsidR="00A71FF6" w:rsidRPr="009716D5">
          <w:rPr>
            <w:rFonts w:ascii="Arial" w:hAnsi="Arial" w:cs="Arial"/>
            <w:u w:val="single"/>
            <w:lang w:val="en-GB"/>
          </w:rPr>
          <w:t>Regulatory Toxicology and Pharmacology</w:t>
        </w:r>
      </w:hyperlink>
      <w:r w:rsidR="00A71FF6" w:rsidRPr="009716D5">
        <w:rPr>
          <w:rFonts w:ascii="Arial" w:hAnsi="Arial" w:cs="Arial"/>
          <w:u w:val="single"/>
          <w:lang w:val="en-GB"/>
        </w:rPr>
        <w:t xml:space="preserve">, </w:t>
      </w:r>
      <w:hyperlink r:id="rId34" w:tooltip="Go to table of contents for this volume/issue" w:history="1">
        <w:r w:rsidR="00A71FF6" w:rsidRPr="009716D5">
          <w:rPr>
            <w:rFonts w:ascii="Arial" w:eastAsia="Times New Roman" w:hAnsi="Arial" w:cs="Arial"/>
            <w:u w:val="single"/>
            <w:lang w:val="en-GB" w:eastAsia="it-IT"/>
          </w:rPr>
          <w:t>Volume 31, Issue 1</w:t>
        </w:r>
      </w:hyperlink>
      <w:r w:rsidR="00A71FF6" w:rsidRPr="009716D5">
        <w:rPr>
          <w:rFonts w:ascii="Arial" w:eastAsia="Times New Roman" w:hAnsi="Arial" w:cs="Arial"/>
          <w:lang w:val="en-GB" w:eastAsia="it-IT"/>
        </w:rPr>
        <w:t>, February 2000, Pages 30-43</w:t>
      </w:r>
      <w:r w:rsidR="00A71FF6" w:rsidRPr="009716D5">
        <w:rPr>
          <w:rFonts w:ascii="Arial" w:hAnsi="Arial" w:cs="Arial"/>
          <w:lang w:val="en-GB"/>
        </w:rPr>
        <w:t xml:space="preserve"> </w:t>
      </w:r>
      <w:r w:rsidR="00A71FF6" w:rsidRPr="009716D5">
        <w:rPr>
          <w:rStyle w:val="title-text"/>
          <w:rFonts w:ascii="Arial" w:hAnsi="Arial" w:cs="Arial"/>
          <w:lang w:val="en-GB"/>
        </w:rPr>
        <w:t xml:space="preserve">Assessing the Risks of Exposures to Multiple Chemicals with a Common Mechanism of Toxicity: How to Cumulate? </w:t>
      </w:r>
      <w:bookmarkStart w:id="5" w:name="baep-author-id1"/>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Chris.Wilkinson</w:t>
      </w:r>
      <w:r w:rsidR="00A71FF6" w:rsidRPr="009716D5">
        <w:rPr>
          <w:rStyle w:val="author-ref"/>
          <w:rFonts w:ascii="Arial" w:hAnsi="Arial" w:cs="Arial"/>
          <w:vertAlign w:val="superscript"/>
          <w:lang w:val="en-GB"/>
        </w:rPr>
        <w:t>a1</w:t>
      </w:r>
      <w:r w:rsidR="00A71FF6" w:rsidRPr="009716D5">
        <w:rPr>
          <w:rFonts w:ascii="Arial" w:hAnsi="Arial" w:cs="Arial"/>
        </w:rPr>
        <w:fldChar w:fldCharType="end"/>
      </w:r>
      <w:bookmarkStart w:id="6" w:name="baep-author-id2"/>
      <w:bookmarkEnd w:id="5"/>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Greg.Christoph</w:t>
      </w:r>
      <w:r w:rsidR="00A71FF6" w:rsidRPr="009716D5">
        <w:rPr>
          <w:rStyle w:val="author-ref"/>
          <w:rFonts w:ascii="Arial" w:hAnsi="Arial" w:cs="Arial"/>
          <w:vertAlign w:val="superscript"/>
          <w:lang w:val="en-GB"/>
        </w:rPr>
        <w:t>b</w:t>
      </w:r>
      <w:r w:rsidR="00A71FF6" w:rsidRPr="009716D5">
        <w:rPr>
          <w:rFonts w:ascii="Arial" w:hAnsi="Arial" w:cs="Arial"/>
        </w:rPr>
        <w:fldChar w:fldCharType="end"/>
      </w:r>
      <w:bookmarkStart w:id="7" w:name="baep-author-id3"/>
      <w:bookmarkEnd w:id="6"/>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ElizabethJulien</w:t>
      </w:r>
      <w:r w:rsidR="00A71FF6" w:rsidRPr="009716D5">
        <w:rPr>
          <w:rStyle w:val="author-ref"/>
          <w:rFonts w:ascii="Arial" w:hAnsi="Arial" w:cs="Arial"/>
          <w:vertAlign w:val="superscript"/>
          <w:lang w:val="en-GB"/>
        </w:rPr>
        <w:t>c</w:t>
      </w:r>
      <w:r w:rsidR="00A71FF6" w:rsidRPr="009716D5">
        <w:rPr>
          <w:rFonts w:ascii="Arial" w:hAnsi="Arial" w:cs="Arial"/>
        </w:rPr>
        <w:fldChar w:fldCharType="end"/>
      </w:r>
      <w:bookmarkStart w:id="8" w:name="baep-author-id4"/>
      <w:bookmarkEnd w:id="7"/>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J.MichaelKelley</w:t>
      </w:r>
      <w:r w:rsidR="00A71FF6" w:rsidRPr="009716D5">
        <w:rPr>
          <w:rStyle w:val="author-ref"/>
          <w:rFonts w:ascii="Arial" w:hAnsi="Arial" w:cs="Arial"/>
          <w:vertAlign w:val="superscript"/>
          <w:lang w:val="en-GB"/>
        </w:rPr>
        <w:t>c</w:t>
      </w:r>
      <w:r w:rsidR="00A71FF6" w:rsidRPr="009716D5">
        <w:rPr>
          <w:rFonts w:ascii="Arial" w:hAnsi="Arial" w:cs="Arial"/>
        </w:rPr>
        <w:fldChar w:fldCharType="end"/>
      </w:r>
      <w:bookmarkStart w:id="9" w:name="baep-author-id5"/>
      <w:bookmarkEnd w:id="8"/>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JoelKronenberg</w:t>
      </w:r>
      <w:r w:rsidR="00A71FF6" w:rsidRPr="009716D5">
        <w:rPr>
          <w:rStyle w:val="author-ref"/>
          <w:rFonts w:ascii="Arial" w:hAnsi="Arial" w:cs="Arial"/>
          <w:vertAlign w:val="superscript"/>
          <w:lang w:val="en-GB"/>
        </w:rPr>
        <w:t>d</w:t>
      </w:r>
      <w:r w:rsidR="00A71FF6" w:rsidRPr="009716D5">
        <w:rPr>
          <w:rFonts w:ascii="Arial" w:hAnsi="Arial" w:cs="Arial"/>
        </w:rPr>
        <w:fldChar w:fldCharType="end"/>
      </w:r>
      <w:bookmarkStart w:id="10" w:name="baep-author-id6"/>
      <w:bookmarkEnd w:id="9"/>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JohnMcCarthy</w:t>
      </w:r>
      <w:r w:rsidR="00A71FF6" w:rsidRPr="009716D5">
        <w:rPr>
          <w:rStyle w:val="author-ref"/>
          <w:rFonts w:ascii="Arial" w:hAnsi="Arial" w:cs="Arial"/>
          <w:vertAlign w:val="superscript"/>
          <w:lang w:val="en-GB"/>
        </w:rPr>
        <w:t>e</w:t>
      </w:r>
      <w:r w:rsidR="00A71FF6" w:rsidRPr="009716D5">
        <w:rPr>
          <w:rFonts w:ascii="Arial" w:hAnsi="Arial" w:cs="Arial"/>
        </w:rPr>
        <w:fldChar w:fldCharType="end"/>
      </w:r>
      <w:bookmarkStart w:id="11" w:name="baep-author-id7"/>
      <w:bookmarkEnd w:id="10"/>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Richard Reiss</w:t>
      </w:r>
      <w:r w:rsidR="00A71FF6" w:rsidRPr="009716D5">
        <w:rPr>
          <w:rStyle w:val="author-ref"/>
          <w:rFonts w:ascii="Arial" w:hAnsi="Arial" w:cs="Arial"/>
          <w:vertAlign w:val="superscript"/>
          <w:lang w:val="en-GB"/>
        </w:rPr>
        <w:t>a</w:t>
      </w:r>
      <w:r w:rsidR="00A71FF6" w:rsidRPr="009716D5">
        <w:rPr>
          <w:rFonts w:ascii="Arial" w:hAnsi="Arial" w:cs="Arial"/>
        </w:rPr>
        <w:fldChar w:fldCharType="end"/>
      </w:r>
      <w:bookmarkEnd w:id="11"/>
    </w:p>
    <w:p w14:paraId="382DBDF8" w14:textId="77777777" w:rsidR="00A07E40" w:rsidRPr="009716D5" w:rsidRDefault="00A07E40" w:rsidP="00A07E40">
      <w:pPr>
        <w:pStyle w:val="Paragrafoelenco"/>
        <w:numPr>
          <w:ilvl w:val="0"/>
          <w:numId w:val="9"/>
        </w:numPr>
        <w:rPr>
          <w:rFonts w:ascii="Arial" w:eastAsia="Times New Roman" w:hAnsi="Arial" w:cs="Arial"/>
          <w:lang w:val="en-GB"/>
        </w:rPr>
      </w:pPr>
      <w:r w:rsidRPr="009716D5">
        <w:rPr>
          <w:rFonts w:ascii="Arial" w:hAnsi="Arial" w:cs="Arial"/>
          <w:shd w:val="clear" w:color="auto" w:fill="FFFFFF"/>
          <w:lang w:val="en-GB"/>
        </w:rPr>
        <w:t>Vigar V, Myers S, Oliver C, Arellano J, Robinson S, Leifert C. A Systematic Review of Organic Versus Conventional Food Consumption: Is There a Measurable Benefit on Human Health? Nutrients. 2019 Dec 18</w:t>
      </w:r>
      <w:proofErr w:type="gramStart"/>
      <w:r w:rsidRPr="009716D5">
        <w:rPr>
          <w:rFonts w:ascii="Arial" w:hAnsi="Arial" w:cs="Arial"/>
          <w:shd w:val="clear" w:color="auto" w:fill="FFFFFF"/>
          <w:lang w:val="en-GB"/>
        </w:rPr>
        <w:t>;12</w:t>
      </w:r>
      <w:proofErr w:type="gramEnd"/>
      <w:r w:rsidRPr="009716D5">
        <w:rPr>
          <w:rFonts w:ascii="Arial" w:hAnsi="Arial" w:cs="Arial"/>
          <w:shd w:val="clear" w:color="auto" w:fill="FFFFFF"/>
          <w:lang w:val="en-GB"/>
        </w:rPr>
        <w:t xml:space="preserve">(1):7. </w:t>
      </w:r>
      <w:proofErr w:type="gramStart"/>
      <w:r w:rsidRPr="009716D5">
        <w:rPr>
          <w:rFonts w:ascii="Arial" w:hAnsi="Arial" w:cs="Arial"/>
          <w:shd w:val="clear" w:color="auto" w:fill="FFFFFF"/>
          <w:lang w:val="en-GB"/>
        </w:rPr>
        <w:t>doi</w:t>
      </w:r>
      <w:proofErr w:type="gramEnd"/>
      <w:r w:rsidRPr="009716D5">
        <w:rPr>
          <w:rFonts w:ascii="Arial" w:hAnsi="Arial" w:cs="Arial"/>
          <w:shd w:val="clear" w:color="auto" w:fill="FFFFFF"/>
          <w:lang w:val="en-GB"/>
        </w:rPr>
        <w:t>: 10.3390/nu12010007. PMID: 31861431; PMCID: PMC7019963.</w:t>
      </w:r>
    </w:p>
    <w:p w14:paraId="4DDDB0AE" w14:textId="5807B808" w:rsidR="00A07E40" w:rsidRPr="00FD67D2" w:rsidRDefault="00A07E40" w:rsidP="00A07E40">
      <w:pPr>
        <w:pStyle w:val="Paragrafoelenco"/>
        <w:rPr>
          <w:rFonts w:ascii="Arial" w:eastAsia="Times New Roman" w:hAnsi="Arial" w:cs="Arial"/>
          <w:sz w:val="24"/>
          <w:szCs w:val="24"/>
          <w:lang w:val="en-GB"/>
        </w:rPr>
      </w:pPr>
    </w:p>
    <w:p w14:paraId="1BFFA3AA" w14:textId="597309ED" w:rsidR="00A71FF6" w:rsidRPr="00FD67D2" w:rsidRDefault="00A71FF6" w:rsidP="00A71FF6">
      <w:pPr>
        <w:rPr>
          <w:rFonts w:ascii="Arial" w:hAnsi="Arial" w:cs="Arial"/>
          <w:color w:val="555555"/>
          <w:shd w:val="clear" w:color="auto" w:fill="FFFFFF"/>
          <w:lang w:val="en-GB"/>
        </w:rPr>
      </w:pPr>
      <w:r w:rsidRPr="00FD67D2">
        <w:rPr>
          <w:rFonts w:ascii="Arial" w:hAnsi="Arial" w:cs="Arial"/>
          <w:color w:val="555555"/>
          <w:shd w:val="clear" w:color="auto" w:fill="FFFFFF"/>
          <w:lang w:val="en-GB"/>
        </w:rPr>
        <w:t xml:space="preserve">Requena M. et al. Environmental exposure to pesticides and risk of thyroid diseases Toxicology Letters Volume 315, 15 October 2019, Pages 55-63 </w:t>
      </w:r>
    </w:p>
    <w:p w14:paraId="5C4A2C66" w14:textId="41C80DC1" w:rsidR="003C32B1" w:rsidRPr="00FD67D2" w:rsidRDefault="003C32B1" w:rsidP="00A71FF6">
      <w:pPr>
        <w:rPr>
          <w:rFonts w:ascii="Arial" w:hAnsi="Arial" w:cs="Arial"/>
          <w:color w:val="555555"/>
          <w:shd w:val="clear" w:color="auto" w:fill="FFFFFF"/>
          <w:lang w:val="en-GB"/>
        </w:rPr>
      </w:pPr>
    </w:p>
    <w:p w14:paraId="31D51EB4" w14:textId="77777777" w:rsidR="003C32B1" w:rsidRPr="00FD67D2" w:rsidRDefault="003C32B1" w:rsidP="00A71FF6">
      <w:pPr>
        <w:rPr>
          <w:rFonts w:ascii="Arial" w:hAnsi="Arial" w:cs="Arial"/>
          <w:color w:val="555555"/>
          <w:shd w:val="clear" w:color="auto" w:fill="FFFFFF"/>
          <w:lang w:val="en-GB"/>
        </w:rPr>
      </w:pPr>
    </w:p>
    <w:p w14:paraId="3F651120" w14:textId="77777777" w:rsidR="00D65C06" w:rsidRDefault="00A71FF6" w:rsidP="00785CA8">
      <w:pPr>
        <w:pStyle w:val="Titolo1"/>
        <w:shd w:val="clear" w:color="auto" w:fill="FFFFFF"/>
        <w:spacing w:before="0" w:after="315"/>
        <w:jc w:val="center"/>
        <w:rPr>
          <w:rFonts w:ascii="Arial" w:hAnsi="Arial" w:cs="Arial"/>
          <w:color w:val="777777"/>
          <w:sz w:val="20"/>
          <w:szCs w:val="20"/>
          <w:lang w:val="en-GB"/>
        </w:rPr>
      </w:pPr>
      <w:r w:rsidRPr="00785CA8">
        <w:rPr>
          <w:rStyle w:val="fn"/>
          <w:rFonts w:ascii="Arial" w:hAnsi="Arial" w:cs="Arial"/>
          <w:color w:val="333333"/>
          <w:sz w:val="20"/>
          <w:szCs w:val="20"/>
          <w:lang w:val="en-GB"/>
        </w:rPr>
        <w:t xml:space="preserve">Risk Assessment for Environmental Health </w:t>
      </w:r>
      <w:r w:rsidRPr="00785CA8">
        <w:rPr>
          <w:rFonts w:ascii="Arial" w:hAnsi="Arial" w:cs="Arial"/>
          <w:color w:val="777777"/>
          <w:sz w:val="20"/>
          <w:szCs w:val="20"/>
          <w:lang w:val="en-GB"/>
        </w:rPr>
        <w:t xml:space="preserve">Mark G. Robson, William A. Toscano John Wiley &amp; Sons, 22 mar </w:t>
      </w:r>
    </w:p>
    <w:p w14:paraId="3936832E" w14:textId="364991A4" w:rsidR="00A71FF6" w:rsidRPr="00FD67D2" w:rsidRDefault="00D65C06" w:rsidP="00785CA8">
      <w:pPr>
        <w:pStyle w:val="Titolo1"/>
        <w:shd w:val="clear" w:color="auto" w:fill="FFFFFF"/>
        <w:spacing w:before="0" w:after="315"/>
        <w:jc w:val="center"/>
        <w:rPr>
          <w:rFonts w:ascii="Arial" w:hAnsi="Arial" w:cs="Arial"/>
          <w:color w:val="777777"/>
          <w:sz w:val="24"/>
          <w:szCs w:val="24"/>
          <w:lang w:val="en-GB"/>
        </w:rPr>
      </w:pPr>
      <w:r w:rsidRPr="00785CA8">
        <w:rPr>
          <w:rFonts w:ascii="Arial" w:hAnsi="Arial" w:cs="Arial"/>
          <w:noProof/>
        </w:rPr>
        <w:drawing>
          <wp:inline distT="0" distB="0" distL="0" distR="0" wp14:anchorId="0CD08CAB" wp14:editId="7DA84AA6">
            <wp:extent cx="3585845" cy="25727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3628" cy="2592680"/>
                    </a:xfrm>
                    <a:prstGeom prst="rect">
                      <a:avLst/>
                    </a:prstGeom>
                    <a:noFill/>
                    <a:ln>
                      <a:noFill/>
                    </a:ln>
                  </pic:spPr>
                </pic:pic>
              </a:graphicData>
            </a:graphic>
          </wp:inline>
        </w:drawing>
      </w:r>
      <w:r w:rsidR="00A71FF6" w:rsidRPr="00785CA8">
        <w:rPr>
          <w:rFonts w:ascii="Arial" w:hAnsi="Arial" w:cs="Arial"/>
          <w:color w:val="777777"/>
          <w:sz w:val="20"/>
          <w:szCs w:val="20"/>
          <w:lang w:val="en-GB"/>
        </w:rPr>
        <w:t>2007</w:t>
      </w:r>
      <w:r w:rsidR="00A71FF6" w:rsidRPr="00FD67D2">
        <w:rPr>
          <w:rFonts w:ascii="Arial" w:hAnsi="Arial" w:cs="Arial"/>
          <w:color w:val="777777"/>
          <w:sz w:val="24"/>
          <w:szCs w:val="24"/>
          <w:lang w:val="en-GB"/>
        </w:rPr>
        <w:t> -</w:t>
      </w:r>
    </w:p>
    <w:p w14:paraId="45E660D4" w14:textId="77777777" w:rsidR="00A71FF6" w:rsidRPr="00785CA8" w:rsidRDefault="00A71FF6" w:rsidP="00785CA8">
      <w:pPr>
        <w:jc w:val="center"/>
        <w:rPr>
          <w:rFonts w:ascii="Arial" w:hAnsi="Arial" w:cs="Arial"/>
          <w:color w:val="000000"/>
          <w:sz w:val="20"/>
          <w:szCs w:val="20"/>
          <w:shd w:val="clear" w:color="auto" w:fill="FFFFFF"/>
          <w:lang w:val="en-GB"/>
        </w:rPr>
      </w:pPr>
      <w:r w:rsidRPr="00785CA8">
        <w:rPr>
          <w:rFonts w:ascii="Arial" w:hAnsi="Arial" w:cs="Arial"/>
          <w:color w:val="000000"/>
          <w:sz w:val="20"/>
          <w:szCs w:val="20"/>
          <w:shd w:val="clear" w:color="auto" w:fill="FFFFFF"/>
          <w:lang w:val="en-GB"/>
        </w:rPr>
        <w:t>This simple definition masks the fact that a quantitative exposure analysis requires collection and analysis of multiple parameters such as concentration and duration of exposure as well as exposure factors that affect contact rates and, therefore, determine the magnitude of exposure. A description of exposure for a particular route (i.e., inhalation, ingestion, or dermal absorption) must include at least the following two related attributes: concentration of the pesticide in the carrier medium and the duration of contact. Therefore, exposure to pesticides in the environment requires not only the presence of the pesticide, but also that an individual come in contact with the pesticide at a specific time in a specific place. If there is no possibility of contact, there is no exposure.</w:t>
      </w:r>
    </w:p>
    <w:p w14:paraId="321D74AA" w14:textId="77777777" w:rsidR="001024C1" w:rsidRPr="00FD67D2" w:rsidRDefault="001024C1" w:rsidP="00526EE3">
      <w:pPr>
        <w:shd w:val="clear" w:color="auto" w:fill="FFFFFF"/>
        <w:spacing w:before="100" w:beforeAutospacing="1" w:after="100" w:afterAutospacing="1"/>
        <w:rPr>
          <w:rFonts w:ascii="Arial" w:hAnsi="Arial" w:cs="Arial"/>
          <w:color w:val="555555"/>
          <w:lang w:val="en-GB"/>
        </w:rPr>
      </w:pPr>
    </w:p>
    <w:sectPr w:rsidR="001024C1" w:rsidRPr="00FD67D2">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736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566"/>
    <w:multiLevelType w:val="hybridMultilevel"/>
    <w:tmpl w:val="F536D8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51D81"/>
    <w:multiLevelType w:val="hybridMultilevel"/>
    <w:tmpl w:val="4BDCA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571D69"/>
    <w:multiLevelType w:val="hybridMultilevel"/>
    <w:tmpl w:val="16FC1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2C119F"/>
    <w:multiLevelType w:val="hybridMultilevel"/>
    <w:tmpl w:val="7B3421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17A6082"/>
    <w:multiLevelType w:val="multilevel"/>
    <w:tmpl w:val="2FE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448CA"/>
    <w:multiLevelType w:val="hybridMultilevel"/>
    <w:tmpl w:val="8FBED8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C6E6851"/>
    <w:multiLevelType w:val="hybridMultilevel"/>
    <w:tmpl w:val="3D8EC998"/>
    <w:lvl w:ilvl="0" w:tplc="5DECC0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FE7BF6"/>
    <w:multiLevelType w:val="hybridMultilevel"/>
    <w:tmpl w:val="B0C61ACE"/>
    <w:lvl w:ilvl="0" w:tplc="A5869DDA">
      <w:start w:val="1"/>
      <w:numFmt w:val="bullet"/>
      <w:lvlText w:val="•"/>
      <w:lvlJc w:val="left"/>
      <w:pPr>
        <w:tabs>
          <w:tab w:val="num" w:pos="720"/>
        </w:tabs>
        <w:ind w:left="720" w:hanging="360"/>
      </w:pPr>
      <w:rPr>
        <w:rFonts w:ascii="Times New Roman" w:hAnsi="Times New Roman" w:hint="default"/>
      </w:rPr>
    </w:lvl>
    <w:lvl w:ilvl="1" w:tplc="249A8E88">
      <w:numFmt w:val="bullet"/>
      <w:lvlText w:val="-"/>
      <w:lvlJc w:val="left"/>
      <w:pPr>
        <w:tabs>
          <w:tab w:val="num" w:pos="1440"/>
        </w:tabs>
        <w:ind w:left="1440" w:hanging="360"/>
      </w:pPr>
      <w:rPr>
        <w:rFonts w:ascii="Times New Roman" w:hAnsi="Times New Roman" w:hint="default"/>
      </w:rPr>
    </w:lvl>
    <w:lvl w:ilvl="2" w:tplc="6A6C4496" w:tentative="1">
      <w:start w:val="1"/>
      <w:numFmt w:val="bullet"/>
      <w:lvlText w:val="•"/>
      <w:lvlJc w:val="left"/>
      <w:pPr>
        <w:tabs>
          <w:tab w:val="num" w:pos="2160"/>
        </w:tabs>
        <w:ind w:left="2160" w:hanging="360"/>
      </w:pPr>
      <w:rPr>
        <w:rFonts w:ascii="Times New Roman" w:hAnsi="Times New Roman" w:hint="default"/>
      </w:rPr>
    </w:lvl>
    <w:lvl w:ilvl="3" w:tplc="B57E50C4" w:tentative="1">
      <w:start w:val="1"/>
      <w:numFmt w:val="bullet"/>
      <w:lvlText w:val="•"/>
      <w:lvlJc w:val="left"/>
      <w:pPr>
        <w:tabs>
          <w:tab w:val="num" w:pos="2880"/>
        </w:tabs>
        <w:ind w:left="2880" w:hanging="360"/>
      </w:pPr>
      <w:rPr>
        <w:rFonts w:ascii="Times New Roman" w:hAnsi="Times New Roman" w:hint="default"/>
      </w:rPr>
    </w:lvl>
    <w:lvl w:ilvl="4" w:tplc="FA66C9F0" w:tentative="1">
      <w:start w:val="1"/>
      <w:numFmt w:val="bullet"/>
      <w:lvlText w:val="•"/>
      <w:lvlJc w:val="left"/>
      <w:pPr>
        <w:tabs>
          <w:tab w:val="num" w:pos="3600"/>
        </w:tabs>
        <w:ind w:left="3600" w:hanging="360"/>
      </w:pPr>
      <w:rPr>
        <w:rFonts w:ascii="Times New Roman" w:hAnsi="Times New Roman" w:hint="default"/>
      </w:rPr>
    </w:lvl>
    <w:lvl w:ilvl="5" w:tplc="7D743D70" w:tentative="1">
      <w:start w:val="1"/>
      <w:numFmt w:val="bullet"/>
      <w:lvlText w:val="•"/>
      <w:lvlJc w:val="left"/>
      <w:pPr>
        <w:tabs>
          <w:tab w:val="num" w:pos="4320"/>
        </w:tabs>
        <w:ind w:left="4320" w:hanging="360"/>
      </w:pPr>
      <w:rPr>
        <w:rFonts w:ascii="Times New Roman" w:hAnsi="Times New Roman" w:hint="default"/>
      </w:rPr>
    </w:lvl>
    <w:lvl w:ilvl="6" w:tplc="5E16CC56" w:tentative="1">
      <w:start w:val="1"/>
      <w:numFmt w:val="bullet"/>
      <w:lvlText w:val="•"/>
      <w:lvlJc w:val="left"/>
      <w:pPr>
        <w:tabs>
          <w:tab w:val="num" w:pos="5040"/>
        </w:tabs>
        <w:ind w:left="5040" w:hanging="360"/>
      </w:pPr>
      <w:rPr>
        <w:rFonts w:ascii="Times New Roman" w:hAnsi="Times New Roman" w:hint="default"/>
      </w:rPr>
    </w:lvl>
    <w:lvl w:ilvl="7" w:tplc="8C08B00E" w:tentative="1">
      <w:start w:val="1"/>
      <w:numFmt w:val="bullet"/>
      <w:lvlText w:val="•"/>
      <w:lvlJc w:val="left"/>
      <w:pPr>
        <w:tabs>
          <w:tab w:val="num" w:pos="5760"/>
        </w:tabs>
        <w:ind w:left="5760" w:hanging="360"/>
      </w:pPr>
      <w:rPr>
        <w:rFonts w:ascii="Times New Roman" w:hAnsi="Times New Roman" w:hint="default"/>
      </w:rPr>
    </w:lvl>
    <w:lvl w:ilvl="8" w:tplc="A3BCF0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7AA3130"/>
    <w:multiLevelType w:val="hybridMultilevel"/>
    <w:tmpl w:val="D05E2826"/>
    <w:lvl w:ilvl="0" w:tplc="95F2F808">
      <w:start w:val="1"/>
      <w:numFmt w:val="decimal"/>
      <w:lvlText w:val="%1."/>
      <w:lvlJc w:val="left"/>
      <w:pPr>
        <w:tabs>
          <w:tab w:val="num" w:pos="360"/>
        </w:tabs>
        <w:ind w:left="360" w:hanging="360"/>
      </w:pPr>
      <w:rPr>
        <w:lang w:val="it-I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6BBB20ED"/>
    <w:multiLevelType w:val="hybridMultilevel"/>
    <w:tmpl w:val="B412A9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6D760B4"/>
    <w:multiLevelType w:val="hybridMultilevel"/>
    <w:tmpl w:val="87C03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7"/>
  </w:num>
  <w:num w:numId="6">
    <w:abstractNumId w:val="1"/>
  </w:num>
  <w:num w:numId="7">
    <w:abstractNumId w:val="6"/>
  </w:num>
  <w:num w:numId="8">
    <w:abstractNumId w:val="4"/>
  </w:num>
  <w:num w:numId="9">
    <w:abstractNumId w:val="10"/>
  </w:num>
  <w:num w:numId="10">
    <w:abstractNumId w:val="8"/>
  </w:num>
  <w:num w:numId="11">
    <w:abstractNumId w:val="5"/>
  </w:num>
  <w:num w:numId="1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zia Gentilini">
    <w15:presenceInfo w15:providerId="Windows Live" w15:userId="10742e0bfb4f3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E3"/>
    <w:rsid w:val="00022162"/>
    <w:rsid w:val="00040D5B"/>
    <w:rsid w:val="00052470"/>
    <w:rsid w:val="0005678B"/>
    <w:rsid w:val="00064020"/>
    <w:rsid w:val="000907E9"/>
    <w:rsid w:val="00097BF5"/>
    <w:rsid w:val="000B1CA0"/>
    <w:rsid w:val="000C6828"/>
    <w:rsid w:val="000E7161"/>
    <w:rsid w:val="000F4105"/>
    <w:rsid w:val="001024C1"/>
    <w:rsid w:val="00125451"/>
    <w:rsid w:val="0013544F"/>
    <w:rsid w:val="00146D11"/>
    <w:rsid w:val="001A175F"/>
    <w:rsid w:val="001A26A3"/>
    <w:rsid w:val="001A2E31"/>
    <w:rsid w:val="001C3672"/>
    <w:rsid w:val="001E0AB9"/>
    <w:rsid w:val="00216D57"/>
    <w:rsid w:val="00217EF7"/>
    <w:rsid w:val="00224E88"/>
    <w:rsid w:val="00225AE5"/>
    <w:rsid w:val="00234A8B"/>
    <w:rsid w:val="00235A1B"/>
    <w:rsid w:val="00243731"/>
    <w:rsid w:val="002437DA"/>
    <w:rsid w:val="0027428C"/>
    <w:rsid w:val="00276B65"/>
    <w:rsid w:val="0028115E"/>
    <w:rsid w:val="002871B2"/>
    <w:rsid w:val="002931DF"/>
    <w:rsid w:val="00296B92"/>
    <w:rsid w:val="002A616D"/>
    <w:rsid w:val="002F177D"/>
    <w:rsid w:val="002F1D5A"/>
    <w:rsid w:val="002F60E7"/>
    <w:rsid w:val="00342F43"/>
    <w:rsid w:val="003458D7"/>
    <w:rsid w:val="003C32B1"/>
    <w:rsid w:val="00406733"/>
    <w:rsid w:val="00424F91"/>
    <w:rsid w:val="00436B30"/>
    <w:rsid w:val="00466CBC"/>
    <w:rsid w:val="004A7801"/>
    <w:rsid w:val="004B7C30"/>
    <w:rsid w:val="004D044B"/>
    <w:rsid w:val="004D2AF6"/>
    <w:rsid w:val="004D69FE"/>
    <w:rsid w:val="004E00F1"/>
    <w:rsid w:val="00502C49"/>
    <w:rsid w:val="00515DE8"/>
    <w:rsid w:val="005259A3"/>
    <w:rsid w:val="00526EE3"/>
    <w:rsid w:val="005621CE"/>
    <w:rsid w:val="00575DC9"/>
    <w:rsid w:val="00585907"/>
    <w:rsid w:val="00591F7C"/>
    <w:rsid w:val="005A3646"/>
    <w:rsid w:val="005C1188"/>
    <w:rsid w:val="005C5FB5"/>
    <w:rsid w:val="005E4652"/>
    <w:rsid w:val="005E4697"/>
    <w:rsid w:val="00635A11"/>
    <w:rsid w:val="00696AD4"/>
    <w:rsid w:val="006B3DB6"/>
    <w:rsid w:val="007015C1"/>
    <w:rsid w:val="00731432"/>
    <w:rsid w:val="00767A28"/>
    <w:rsid w:val="00785CA8"/>
    <w:rsid w:val="0078680F"/>
    <w:rsid w:val="007C0E3D"/>
    <w:rsid w:val="007E08BF"/>
    <w:rsid w:val="008070BB"/>
    <w:rsid w:val="008128E1"/>
    <w:rsid w:val="008149BC"/>
    <w:rsid w:val="008248BE"/>
    <w:rsid w:val="00833CB6"/>
    <w:rsid w:val="00850FE7"/>
    <w:rsid w:val="00854DFD"/>
    <w:rsid w:val="00876D40"/>
    <w:rsid w:val="00877272"/>
    <w:rsid w:val="008B19B6"/>
    <w:rsid w:val="008D382C"/>
    <w:rsid w:val="008D7AF7"/>
    <w:rsid w:val="008F1CA8"/>
    <w:rsid w:val="008F6793"/>
    <w:rsid w:val="009056A4"/>
    <w:rsid w:val="00914D76"/>
    <w:rsid w:val="00920D61"/>
    <w:rsid w:val="00936CCA"/>
    <w:rsid w:val="009716D5"/>
    <w:rsid w:val="00974E7C"/>
    <w:rsid w:val="00977501"/>
    <w:rsid w:val="00981997"/>
    <w:rsid w:val="00983B3F"/>
    <w:rsid w:val="009A6134"/>
    <w:rsid w:val="009B3750"/>
    <w:rsid w:val="009C41FF"/>
    <w:rsid w:val="009E3937"/>
    <w:rsid w:val="009F4876"/>
    <w:rsid w:val="00A033F2"/>
    <w:rsid w:val="00A07E40"/>
    <w:rsid w:val="00A245F2"/>
    <w:rsid w:val="00A32B5E"/>
    <w:rsid w:val="00A4489C"/>
    <w:rsid w:val="00A574AC"/>
    <w:rsid w:val="00A6249E"/>
    <w:rsid w:val="00A63EE9"/>
    <w:rsid w:val="00A71FF6"/>
    <w:rsid w:val="00A73138"/>
    <w:rsid w:val="00AA12AA"/>
    <w:rsid w:val="00AB74F6"/>
    <w:rsid w:val="00AE7B46"/>
    <w:rsid w:val="00AF4406"/>
    <w:rsid w:val="00B02F78"/>
    <w:rsid w:val="00B14CEE"/>
    <w:rsid w:val="00B80B1F"/>
    <w:rsid w:val="00BC16AE"/>
    <w:rsid w:val="00BF102F"/>
    <w:rsid w:val="00C00355"/>
    <w:rsid w:val="00C0423B"/>
    <w:rsid w:val="00C1173F"/>
    <w:rsid w:val="00C2381C"/>
    <w:rsid w:val="00C27161"/>
    <w:rsid w:val="00C37C6E"/>
    <w:rsid w:val="00C4590F"/>
    <w:rsid w:val="00C526F2"/>
    <w:rsid w:val="00C53069"/>
    <w:rsid w:val="00CA0B07"/>
    <w:rsid w:val="00CA1268"/>
    <w:rsid w:val="00CA3B81"/>
    <w:rsid w:val="00CB45FA"/>
    <w:rsid w:val="00CD3376"/>
    <w:rsid w:val="00CF04FF"/>
    <w:rsid w:val="00D656E5"/>
    <w:rsid w:val="00D65C06"/>
    <w:rsid w:val="00D752BD"/>
    <w:rsid w:val="00D96DA9"/>
    <w:rsid w:val="00DA59A7"/>
    <w:rsid w:val="00DD51CB"/>
    <w:rsid w:val="00DE4005"/>
    <w:rsid w:val="00DF4194"/>
    <w:rsid w:val="00DF75CB"/>
    <w:rsid w:val="00E12703"/>
    <w:rsid w:val="00E1786F"/>
    <w:rsid w:val="00E3390A"/>
    <w:rsid w:val="00E4562A"/>
    <w:rsid w:val="00E4629F"/>
    <w:rsid w:val="00E62C95"/>
    <w:rsid w:val="00E93A19"/>
    <w:rsid w:val="00F73940"/>
    <w:rsid w:val="00F77E78"/>
    <w:rsid w:val="00F84850"/>
    <w:rsid w:val="00F86023"/>
    <w:rsid w:val="00FB77CE"/>
    <w:rsid w:val="00FC24B6"/>
    <w:rsid w:val="00FD67D2"/>
    <w:rsid w:val="00FD7F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0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E3"/>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02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7C0E3D"/>
    <w:pPr>
      <w:spacing w:before="100" w:beforeAutospacing="1" w:after="100" w:afterAutospacing="1"/>
      <w:outlineLvl w:val="1"/>
    </w:pPr>
    <w:rPr>
      <w:rFonts w:eastAsia="Times New Roman"/>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26EE3"/>
    <w:rPr>
      <w:color w:val="0000FF"/>
      <w:u w:val="single"/>
    </w:rPr>
  </w:style>
  <w:style w:type="paragraph" w:customStyle="1" w:styleId="m-2932984291139526128msolistparagraph">
    <w:name w:val="m_-2932984291139526128msolistparagraph"/>
    <w:basedOn w:val="Normale"/>
    <w:rsid w:val="00526EE3"/>
    <w:pPr>
      <w:spacing w:before="100" w:beforeAutospacing="1" w:after="100" w:afterAutospacing="1"/>
    </w:pPr>
  </w:style>
  <w:style w:type="character" w:customStyle="1" w:styleId="Titolo2Carattere">
    <w:name w:val="Titolo 2 Carattere"/>
    <w:basedOn w:val="Caratterepredefinitoparagrafo"/>
    <w:link w:val="Titolo2"/>
    <w:uiPriority w:val="9"/>
    <w:rsid w:val="007C0E3D"/>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7C0E3D"/>
    <w:pPr>
      <w:spacing w:after="160" w:line="256" w:lineRule="auto"/>
      <w:ind w:left="720"/>
      <w:contextualSpacing/>
    </w:pPr>
    <w:rPr>
      <w:rFonts w:asciiTheme="minorHAnsi" w:hAnsiTheme="minorHAnsi" w:cstheme="minorBidi"/>
      <w:sz w:val="22"/>
      <w:szCs w:val="22"/>
      <w:lang w:eastAsia="en-US"/>
    </w:rPr>
  </w:style>
  <w:style w:type="character" w:customStyle="1" w:styleId="Titolo1Carattere">
    <w:name w:val="Titolo 1 Carattere"/>
    <w:basedOn w:val="Caratterepredefinitoparagrafo"/>
    <w:link w:val="Titolo1"/>
    <w:uiPriority w:val="9"/>
    <w:rsid w:val="001024C1"/>
    <w:rPr>
      <w:rFonts w:asciiTheme="majorHAnsi" w:eastAsiaTheme="majorEastAsia" w:hAnsiTheme="majorHAnsi" w:cstheme="majorBidi"/>
      <w:color w:val="2E74B5" w:themeColor="accent1" w:themeShade="BF"/>
      <w:sz w:val="32"/>
      <w:szCs w:val="32"/>
      <w:lang w:eastAsia="it-IT"/>
    </w:rPr>
  </w:style>
  <w:style w:type="character" w:customStyle="1" w:styleId="highlight">
    <w:name w:val="highlight"/>
    <w:basedOn w:val="Caratterepredefinitoparagrafo"/>
    <w:rsid w:val="001024C1"/>
  </w:style>
  <w:style w:type="paragraph" w:customStyle="1" w:styleId="efsabodytext">
    <w:name w:val="efsabodytext"/>
    <w:basedOn w:val="Normale"/>
    <w:rsid w:val="00854DFD"/>
    <w:pPr>
      <w:spacing w:before="100" w:beforeAutospacing="1" w:after="100" w:afterAutospacing="1"/>
    </w:pPr>
    <w:rPr>
      <w:rFonts w:eastAsia="Times New Roman"/>
    </w:rPr>
  </w:style>
  <w:style w:type="character" w:styleId="Collegamentovisitato">
    <w:name w:val="FollowedHyperlink"/>
    <w:basedOn w:val="Caratterepredefinitoparagrafo"/>
    <w:uiPriority w:val="99"/>
    <w:semiHidden/>
    <w:unhideWhenUsed/>
    <w:rsid w:val="00A07E40"/>
    <w:rPr>
      <w:color w:val="954F72" w:themeColor="followedHyperlink"/>
      <w:u w:val="single"/>
    </w:rPr>
  </w:style>
  <w:style w:type="paragraph" w:customStyle="1" w:styleId="contribs">
    <w:name w:val="contribs"/>
    <w:basedOn w:val="Normale"/>
    <w:rsid w:val="00A07E40"/>
    <w:pPr>
      <w:spacing w:before="100" w:beforeAutospacing="1" w:after="100" w:afterAutospacing="1"/>
    </w:pPr>
    <w:rPr>
      <w:rFonts w:eastAsia="Times New Roman"/>
    </w:rPr>
  </w:style>
  <w:style w:type="character" w:customStyle="1" w:styleId="title-text">
    <w:name w:val="title-text"/>
    <w:basedOn w:val="Caratterepredefinitoparagrafo"/>
    <w:rsid w:val="00A71FF6"/>
  </w:style>
  <w:style w:type="character" w:customStyle="1" w:styleId="text">
    <w:name w:val="text"/>
    <w:basedOn w:val="Caratterepredefinitoparagrafo"/>
    <w:rsid w:val="00A71FF6"/>
  </w:style>
  <w:style w:type="character" w:customStyle="1" w:styleId="author-ref">
    <w:name w:val="author-ref"/>
    <w:basedOn w:val="Caratterepredefinitoparagrafo"/>
    <w:rsid w:val="00A71FF6"/>
  </w:style>
  <w:style w:type="character" w:customStyle="1" w:styleId="fn">
    <w:name w:val="fn"/>
    <w:basedOn w:val="Caratterepredefinitoparagrafo"/>
    <w:rsid w:val="00A71FF6"/>
  </w:style>
  <w:style w:type="character" w:customStyle="1" w:styleId="UnresolvedMention">
    <w:name w:val="Unresolved Mention"/>
    <w:basedOn w:val="Caratterepredefinitoparagrafo"/>
    <w:uiPriority w:val="99"/>
    <w:semiHidden/>
    <w:unhideWhenUsed/>
    <w:rsid w:val="00064020"/>
    <w:rPr>
      <w:color w:val="605E5C"/>
      <w:shd w:val="clear" w:color="auto" w:fill="E1DFDD"/>
    </w:rPr>
  </w:style>
  <w:style w:type="paragraph" w:styleId="NormaleWeb">
    <w:name w:val="Normal (Web)"/>
    <w:basedOn w:val="Normale"/>
    <w:uiPriority w:val="99"/>
    <w:unhideWhenUsed/>
    <w:rsid w:val="00040D5B"/>
    <w:pPr>
      <w:spacing w:before="100" w:beforeAutospacing="1" w:after="100" w:afterAutospacing="1"/>
    </w:pPr>
    <w:rPr>
      <w:rFonts w:eastAsia="Times New Roman"/>
    </w:rPr>
  </w:style>
  <w:style w:type="character" w:customStyle="1" w:styleId="sr-only">
    <w:name w:val="sr-only"/>
    <w:basedOn w:val="Caratterepredefinitoparagrafo"/>
    <w:rsid w:val="00E62C95"/>
  </w:style>
  <w:style w:type="character" w:customStyle="1" w:styleId="gmail-nolink">
    <w:name w:val="gmail-nolink"/>
    <w:basedOn w:val="Caratterepredefinitoparagrafo"/>
    <w:rsid w:val="00C1173F"/>
  </w:style>
  <w:style w:type="paragraph" w:styleId="Testofumetto">
    <w:name w:val="Balloon Text"/>
    <w:basedOn w:val="Normale"/>
    <w:link w:val="TestofumettoCarattere"/>
    <w:uiPriority w:val="99"/>
    <w:semiHidden/>
    <w:unhideWhenUsed/>
    <w:rsid w:val="00FC24B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24B6"/>
    <w:rPr>
      <w:rFonts w:ascii="Lucida Grande" w:hAnsi="Lucida Grande" w:cs="Lucida Grande"/>
      <w:sz w:val="18"/>
      <w:szCs w:val="18"/>
      <w:lang w:eastAsia="it-IT"/>
    </w:rPr>
  </w:style>
  <w:style w:type="character" w:styleId="Rimandocommento">
    <w:name w:val="annotation reference"/>
    <w:basedOn w:val="Caratterepredefinitoparagrafo"/>
    <w:uiPriority w:val="99"/>
    <w:semiHidden/>
    <w:unhideWhenUsed/>
    <w:rsid w:val="008D7AF7"/>
    <w:rPr>
      <w:sz w:val="18"/>
      <w:szCs w:val="18"/>
    </w:rPr>
  </w:style>
  <w:style w:type="paragraph" w:styleId="Testocommento">
    <w:name w:val="annotation text"/>
    <w:basedOn w:val="Normale"/>
    <w:link w:val="TestocommentoCarattere"/>
    <w:uiPriority w:val="99"/>
    <w:semiHidden/>
    <w:unhideWhenUsed/>
    <w:rsid w:val="008D7AF7"/>
  </w:style>
  <w:style w:type="character" w:customStyle="1" w:styleId="TestocommentoCarattere">
    <w:name w:val="Testo commento Carattere"/>
    <w:basedOn w:val="Caratterepredefinitoparagrafo"/>
    <w:link w:val="Testocommento"/>
    <w:uiPriority w:val="99"/>
    <w:semiHidden/>
    <w:rsid w:val="008D7AF7"/>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AF7"/>
    <w:rPr>
      <w:b/>
      <w:bCs/>
      <w:sz w:val="20"/>
      <w:szCs w:val="20"/>
    </w:rPr>
  </w:style>
  <w:style w:type="character" w:customStyle="1" w:styleId="SoggettocommentoCarattere">
    <w:name w:val="Soggetto commento Carattere"/>
    <w:basedOn w:val="TestocommentoCarattere"/>
    <w:link w:val="Soggettocommento"/>
    <w:uiPriority w:val="99"/>
    <w:semiHidden/>
    <w:rsid w:val="008D7AF7"/>
    <w:rPr>
      <w:rFonts w:ascii="Times New Roman" w:hAnsi="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E3"/>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02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7C0E3D"/>
    <w:pPr>
      <w:spacing w:before="100" w:beforeAutospacing="1" w:after="100" w:afterAutospacing="1"/>
      <w:outlineLvl w:val="1"/>
    </w:pPr>
    <w:rPr>
      <w:rFonts w:eastAsia="Times New Roman"/>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26EE3"/>
    <w:rPr>
      <w:color w:val="0000FF"/>
      <w:u w:val="single"/>
    </w:rPr>
  </w:style>
  <w:style w:type="paragraph" w:customStyle="1" w:styleId="m-2932984291139526128msolistparagraph">
    <w:name w:val="m_-2932984291139526128msolistparagraph"/>
    <w:basedOn w:val="Normale"/>
    <w:rsid w:val="00526EE3"/>
    <w:pPr>
      <w:spacing w:before="100" w:beforeAutospacing="1" w:after="100" w:afterAutospacing="1"/>
    </w:pPr>
  </w:style>
  <w:style w:type="character" w:customStyle="1" w:styleId="Titolo2Carattere">
    <w:name w:val="Titolo 2 Carattere"/>
    <w:basedOn w:val="Caratterepredefinitoparagrafo"/>
    <w:link w:val="Titolo2"/>
    <w:uiPriority w:val="9"/>
    <w:rsid w:val="007C0E3D"/>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7C0E3D"/>
    <w:pPr>
      <w:spacing w:after="160" w:line="256" w:lineRule="auto"/>
      <w:ind w:left="720"/>
      <w:contextualSpacing/>
    </w:pPr>
    <w:rPr>
      <w:rFonts w:asciiTheme="minorHAnsi" w:hAnsiTheme="minorHAnsi" w:cstheme="minorBidi"/>
      <w:sz w:val="22"/>
      <w:szCs w:val="22"/>
      <w:lang w:eastAsia="en-US"/>
    </w:rPr>
  </w:style>
  <w:style w:type="character" w:customStyle="1" w:styleId="Titolo1Carattere">
    <w:name w:val="Titolo 1 Carattere"/>
    <w:basedOn w:val="Caratterepredefinitoparagrafo"/>
    <w:link w:val="Titolo1"/>
    <w:uiPriority w:val="9"/>
    <w:rsid w:val="001024C1"/>
    <w:rPr>
      <w:rFonts w:asciiTheme="majorHAnsi" w:eastAsiaTheme="majorEastAsia" w:hAnsiTheme="majorHAnsi" w:cstheme="majorBidi"/>
      <w:color w:val="2E74B5" w:themeColor="accent1" w:themeShade="BF"/>
      <w:sz w:val="32"/>
      <w:szCs w:val="32"/>
      <w:lang w:eastAsia="it-IT"/>
    </w:rPr>
  </w:style>
  <w:style w:type="character" w:customStyle="1" w:styleId="highlight">
    <w:name w:val="highlight"/>
    <w:basedOn w:val="Caratterepredefinitoparagrafo"/>
    <w:rsid w:val="001024C1"/>
  </w:style>
  <w:style w:type="paragraph" w:customStyle="1" w:styleId="efsabodytext">
    <w:name w:val="efsabodytext"/>
    <w:basedOn w:val="Normale"/>
    <w:rsid w:val="00854DFD"/>
    <w:pPr>
      <w:spacing w:before="100" w:beforeAutospacing="1" w:after="100" w:afterAutospacing="1"/>
    </w:pPr>
    <w:rPr>
      <w:rFonts w:eastAsia="Times New Roman"/>
    </w:rPr>
  </w:style>
  <w:style w:type="character" w:styleId="Collegamentovisitato">
    <w:name w:val="FollowedHyperlink"/>
    <w:basedOn w:val="Caratterepredefinitoparagrafo"/>
    <w:uiPriority w:val="99"/>
    <w:semiHidden/>
    <w:unhideWhenUsed/>
    <w:rsid w:val="00A07E40"/>
    <w:rPr>
      <w:color w:val="954F72" w:themeColor="followedHyperlink"/>
      <w:u w:val="single"/>
    </w:rPr>
  </w:style>
  <w:style w:type="paragraph" w:customStyle="1" w:styleId="contribs">
    <w:name w:val="contribs"/>
    <w:basedOn w:val="Normale"/>
    <w:rsid w:val="00A07E40"/>
    <w:pPr>
      <w:spacing w:before="100" w:beforeAutospacing="1" w:after="100" w:afterAutospacing="1"/>
    </w:pPr>
    <w:rPr>
      <w:rFonts w:eastAsia="Times New Roman"/>
    </w:rPr>
  </w:style>
  <w:style w:type="character" w:customStyle="1" w:styleId="title-text">
    <w:name w:val="title-text"/>
    <w:basedOn w:val="Caratterepredefinitoparagrafo"/>
    <w:rsid w:val="00A71FF6"/>
  </w:style>
  <w:style w:type="character" w:customStyle="1" w:styleId="text">
    <w:name w:val="text"/>
    <w:basedOn w:val="Caratterepredefinitoparagrafo"/>
    <w:rsid w:val="00A71FF6"/>
  </w:style>
  <w:style w:type="character" w:customStyle="1" w:styleId="author-ref">
    <w:name w:val="author-ref"/>
    <w:basedOn w:val="Caratterepredefinitoparagrafo"/>
    <w:rsid w:val="00A71FF6"/>
  </w:style>
  <w:style w:type="character" w:customStyle="1" w:styleId="fn">
    <w:name w:val="fn"/>
    <w:basedOn w:val="Caratterepredefinitoparagrafo"/>
    <w:rsid w:val="00A71FF6"/>
  </w:style>
  <w:style w:type="character" w:customStyle="1" w:styleId="UnresolvedMention">
    <w:name w:val="Unresolved Mention"/>
    <w:basedOn w:val="Caratterepredefinitoparagrafo"/>
    <w:uiPriority w:val="99"/>
    <w:semiHidden/>
    <w:unhideWhenUsed/>
    <w:rsid w:val="00064020"/>
    <w:rPr>
      <w:color w:val="605E5C"/>
      <w:shd w:val="clear" w:color="auto" w:fill="E1DFDD"/>
    </w:rPr>
  </w:style>
  <w:style w:type="paragraph" w:styleId="NormaleWeb">
    <w:name w:val="Normal (Web)"/>
    <w:basedOn w:val="Normale"/>
    <w:uiPriority w:val="99"/>
    <w:unhideWhenUsed/>
    <w:rsid w:val="00040D5B"/>
    <w:pPr>
      <w:spacing w:before="100" w:beforeAutospacing="1" w:after="100" w:afterAutospacing="1"/>
    </w:pPr>
    <w:rPr>
      <w:rFonts w:eastAsia="Times New Roman"/>
    </w:rPr>
  </w:style>
  <w:style w:type="character" w:customStyle="1" w:styleId="sr-only">
    <w:name w:val="sr-only"/>
    <w:basedOn w:val="Caratterepredefinitoparagrafo"/>
    <w:rsid w:val="00E62C95"/>
  </w:style>
  <w:style w:type="character" w:customStyle="1" w:styleId="gmail-nolink">
    <w:name w:val="gmail-nolink"/>
    <w:basedOn w:val="Caratterepredefinitoparagrafo"/>
    <w:rsid w:val="00C1173F"/>
  </w:style>
  <w:style w:type="paragraph" w:styleId="Testofumetto">
    <w:name w:val="Balloon Text"/>
    <w:basedOn w:val="Normale"/>
    <w:link w:val="TestofumettoCarattere"/>
    <w:uiPriority w:val="99"/>
    <w:semiHidden/>
    <w:unhideWhenUsed/>
    <w:rsid w:val="00FC24B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24B6"/>
    <w:rPr>
      <w:rFonts w:ascii="Lucida Grande" w:hAnsi="Lucida Grande" w:cs="Lucida Grande"/>
      <w:sz w:val="18"/>
      <w:szCs w:val="18"/>
      <w:lang w:eastAsia="it-IT"/>
    </w:rPr>
  </w:style>
  <w:style w:type="character" w:styleId="Rimandocommento">
    <w:name w:val="annotation reference"/>
    <w:basedOn w:val="Caratterepredefinitoparagrafo"/>
    <w:uiPriority w:val="99"/>
    <w:semiHidden/>
    <w:unhideWhenUsed/>
    <w:rsid w:val="008D7AF7"/>
    <w:rPr>
      <w:sz w:val="18"/>
      <w:szCs w:val="18"/>
    </w:rPr>
  </w:style>
  <w:style w:type="paragraph" w:styleId="Testocommento">
    <w:name w:val="annotation text"/>
    <w:basedOn w:val="Normale"/>
    <w:link w:val="TestocommentoCarattere"/>
    <w:uiPriority w:val="99"/>
    <w:semiHidden/>
    <w:unhideWhenUsed/>
    <w:rsid w:val="008D7AF7"/>
  </w:style>
  <w:style w:type="character" w:customStyle="1" w:styleId="TestocommentoCarattere">
    <w:name w:val="Testo commento Carattere"/>
    <w:basedOn w:val="Caratterepredefinitoparagrafo"/>
    <w:link w:val="Testocommento"/>
    <w:uiPriority w:val="99"/>
    <w:semiHidden/>
    <w:rsid w:val="008D7AF7"/>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AF7"/>
    <w:rPr>
      <w:b/>
      <w:bCs/>
      <w:sz w:val="20"/>
      <w:szCs w:val="20"/>
    </w:rPr>
  </w:style>
  <w:style w:type="character" w:customStyle="1" w:styleId="SoggettocommentoCarattere">
    <w:name w:val="Soggetto commento Carattere"/>
    <w:basedOn w:val="TestocommentoCarattere"/>
    <w:link w:val="Soggettocommento"/>
    <w:uiPriority w:val="99"/>
    <w:semiHidden/>
    <w:rsid w:val="008D7AF7"/>
    <w:rPr>
      <w:rFonts w:ascii="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930">
      <w:bodyDiv w:val="1"/>
      <w:marLeft w:val="0"/>
      <w:marRight w:val="0"/>
      <w:marTop w:val="0"/>
      <w:marBottom w:val="0"/>
      <w:divBdr>
        <w:top w:val="none" w:sz="0" w:space="0" w:color="auto"/>
        <w:left w:val="none" w:sz="0" w:space="0" w:color="auto"/>
        <w:bottom w:val="none" w:sz="0" w:space="0" w:color="auto"/>
        <w:right w:val="none" w:sz="0" w:space="0" w:color="auto"/>
      </w:divBdr>
    </w:div>
    <w:div w:id="78018785">
      <w:bodyDiv w:val="1"/>
      <w:marLeft w:val="0"/>
      <w:marRight w:val="0"/>
      <w:marTop w:val="0"/>
      <w:marBottom w:val="0"/>
      <w:divBdr>
        <w:top w:val="none" w:sz="0" w:space="0" w:color="auto"/>
        <w:left w:val="none" w:sz="0" w:space="0" w:color="auto"/>
        <w:bottom w:val="none" w:sz="0" w:space="0" w:color="auto"/>
        <w:right w:val="none" w:sz="0" w:space="0" w:color="auto"/>
      </w:divBdr>
    </w:div>
    <w:div w:id="134153268">
      <w:bodyDiv w:val="1"/>
      <w:marLeft w:val="0"/>
      <w:marRight w:val="0"/>
      <w:marTop w:val="0"/>
      <w:marBottom w:val="0"/>
      <w:divBdr>
        <w:top w:val="none" w:sz="0" w:space="0" w:color="auto"/>
        <w:left w:val="none" w:sz="0" w:space="0" w:color="auto"/>
        <w:bottom w:val="none" w:sz="0" w:space="0" w:color="auto"/>
        <w:right w:val="none" w:sz="0" w:space="0" w:color="auto"/>
      </w:divBdr>
      <w:divsChild>
        <w:div w:id="2050178591">
          <w:marLeft w:val="0"/>
          <w:marRight w:val="0"/>
          <w:marTop w:val="0"/>
          <w:marBottom w:val="120"/>
          <w:divBdr>
            <w:top w:val="none" w:sz="0" w:space="0" w:color="auto"/>
            <w:left w:val="none" w:sz="0" w:space="0" w:color="auto"/>
            <w:bottom w:val="single" w:sz="12" w:space="9" w:color="EBEBEB"/>
            <w:right w:val="none" w:sz="0" w:space="0" w:color="auto"/>
          </w:divBdr>
          <w:divsChild>
            <w:div w:id="592011487">
              <w:marLeft w:val="0"/>
              <w:marRight w:val="0"/>
              <w:marTop w:val="100"/>
              <w:marBottom w:val="100"/>
              <w:divBdr>
                <w:top w:val="none" w:sz="0" w:space="0" w:color="auto"/>
                <w:left w:val="none" w:sz="0" w:space="0" w:color="auto"/>
                <w:bottom w:val="none" w:sz="0" w:space="0" w:color="auto"/>
                <w:right w:val="none" w:sz="0" w:space="0" w:color="auto"/>
              </w:divBdr>
              <w:divsChild>
                <w:div w:id="13825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361">
          <w:marLeft w:val="0"/>
          <w:marRight w:val="0"/>
          <w:marTop w:val="0"/>
          <w:marBottom w:val="120"/>
          <w:divBdr>
            <w:top w:val="none" w:sz="0" w:space="0" w:color="auto"/>
            <w:left w:val="none" w:sz="0" w:space="0" w:color="auto"/>
            <w:bottom w:val="none" w:sz="0" w:space="0" w:color="auto"/>
            <w:right w:val="none" w:sz="0" w:space="0" w:color="auto"/>
          </w:divBdr>
          <w:divsChild>
            <w:div w:id="382170814">
              <w:marLeft w:val="0"/>
              <w:marRight w:val="0"/>
              <w:marTop w:val="0"/>
              <w:marBottom w:val="0"/>
              <w:divBdr>
                <w:top w:val="none" w:sz="0" w:space="0" w:color="auto"/>
                <w:left w:val="none" w:sz="0" w:space="0" w:color="auto"/>
                <w:bottom w:val="none" w:sz="0" w:space="0" w:color="auto"/>
                <w:right w:val="none" w:sz="0" w:space="0" w:color="auto"/>
              </w:divBdr>
              <w:divsChild>
                <w:div w:id="970137509">
                  <w:marLeft w:val="0"/>
                  <w:marRight w:val="0"/>
                  <w:marTop w:val="0"/>
                  <w:marBottom w:val="0"/>
                  <w:divBdr>
                    <w:top w:val="none" w:sz="0" w:space="0" w:color="auto"/>
                    <w:left w:val="none" w:sz="0" w:space="0" w:color="auto"/>
                    <w:bottom w:val="none" w:sz="0" w:space="0" w:color="auto"/>
                    <w:right w:val="none" w:sz="0" w:space="0" w:color="auto"/>
                  </w:divBdr>
                  <w:divsChild>
                    <w:div w:id="1004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8707">
      <w:bodyDiv w:val="1"/>
      <w:marLeft w:val="0"/>
      <w:marRight w:val="0"/>
      <w:marTop w:val="0"/>
      <w:marBottom w:val="0"/>
      <w:divBdr>
        <w:top w:val="none" w:sz="0" w:space="0" w:color="auto"/>
        <w:left w:val="none" w:sz="0" w:space="0" w:color="auto"/>
        <w:bottom w:val="none" w:sz="0" w:space="0" w:color="auto"/>
        <w:right w:val="none" w:sz="0" w:space="0" w:color="auto"/>
      </w:divBdr>
    </w:div>
    <w:div w:id="871577523">
      <w:bodyDiv w:val="1"/>
      <w:marLeft w:val="0"/>
      <w:marRight w:val="0"/>
      <w:marTop w:val="0"/>
      <w:marBottom w:val="0"/>
      <w:divBdr>
        <w:top w:val="none" w:sz="0" w:space="0" w:color="auto"/>
        <w:left w:val="none" w:sz="0" w:space="0" w:color="auto"/>
        <w:bottom w:val="none" w:sz="0" w:space="0" w:color="auto"/>
        <w:right w:val="none" w:sz="0" w:space="0" w:color="auto"/>
      </w:divBdr>
    </w:div>
    <w:div w:id="875435780">
      <w:bodyDiv w:val="1"/>
      <w:marLeft w:val="0"/>
      <w:marRight w:val="0"/>
      <w:marTop w:val="0"/>
      <w:marBottom w:val="0"/>
      <w:divBdr>
        <w:top w:val="none" w:sz="0" w:space="0" w:color="auto"/>
        <w:left w:val="none" w:sz="0" w:space="0" w:color="auto"/>
        <w:bottom w:val="none" w:sz="0" w:space="0" w:color="auto"/>
        <w:right w:val="none" w:sz="0" w:space="0" w:color="auto"/>
      </w:divBdr>
    </w:div>
    <w:div w:id="879781101">
      <w:bodyDiv w:val="1"/>
      <w:marLeft w:val="0"/>
      <w:marRight w:val="0"/>
      <w:marTop w:val="0"/>
      <w:marBottom w:val="0"/>
      <w:divBdr>
        <w:top w:val="none" w:sz="0" w:space="0" w:color="auto"/>
        <w:left w:val="none" w:sz="0" w:space="0" w:color="auto"/>
        <w:bottom w:val="none" w:sz="0" w:space="0" w:color="auto"/>
        <w:right w:val="none" w:sz="0" w:space="0" w:color="auto"/>
      </w:divBdr>
      <w:divsChild>
        <w:div w:id="949626837">
          <w:marLeft w:val="0"/>
          <w:marRight w:val="0"/>
          <w:marTop w:val="34"/>
          <w:marBottom w:val="34"/>
          <w:divBdr>
            <w:top w:val="none" w:sz="0" w:space="0" w:color="auto"/>
            <w:left w:val="none" w:sz="0" w:space="0" w:color="auto"/>
            <w:bottom w:val="none" w:sz="0" w:space="0" w:color="auto"/>
            <w:right w:val="none" w:sz="0" w:space="0" w:color="auto"/>
          </w:divBdr>
        </w:div>
      </w:divsChild>
    </w:div>
    <w:div w:id="1304500753">
      <w:bodyDiv w:val="1"/>
      <w:marLeft w:val="0"/>
      <w:marRight w:val="0"/>
      <w:marTop w:val="0"/>
      <w:marBottom w:val="0"/>
      <w:divBdr>
        <w:top w:val="none" w:sz="0" w:space="0" w:color="auto"/>
        <w:left w:val="none" w:sz="0" w:space="0" w:color="auto"/>
        <w:bottom w:val="none" w:sz="0" w:space="0" w:color="auto"/>
        <w:right w:val="none" w:sz="0" w:space="0" w:color="auto"/>
      </w:divBdr>
    </w:div>
    <w:div w:id="1399136832">
      <w:bodyDiv w:val="1"/>
      <w:marLeft w:val="0"/>
      <w:marRight w:val="0"/>
      <w:marTop w:val="0"/>
      <w:marBottom w:val="0"/>
      <w:divBdr>
        <w:top w:val="none" w:sz="0" w:space="0" w:color="auto"/>
        <w:left w:val="none" w:sz="0" w:space="0" w:color="auto"/>
        <w:bottom w:val="none" w:sz="0" w:space="0" w:color="auto"/>
        <w:right w:val="none" w:sz="0" w:space="0" w:color="auto"/>
      </w:divBdr>
      <w:divsChild>
        <w:div w:id="520163602">
          <w:marLeft w:val="547"/>
          <w:marRight w:val="0"/>
          <w:marTop w:val="96"/>
          <w:marBottom w:val="0"/>
          <w:divBdr>
            <w:top w:val="none" w:sz="0" w:space="0" w:color="auto"/>
            <w:left w:val="none" w:sz="0" w:space="0" w:color="auto"/>
            <w:bottom w:val="none" w:sz="0" w:space="0" w:color="auto"/>
            <w:right w:val="none" w:sz="0" w:space="0" w:color="auto"/>
          </w:divBdr>
        </w:div>
        <w:div w:id="436486680">
          <w:marLeft w:val="547"/>
          <w:marRight w:val="0"/>
          <w:marTop w:val="96"/>
          <w:marBottom w:val="0"/>
          <w:divBdr>
            <w:top w:val="none" w:sz="0" w:space="0" w:color="auto"/>
            <w:left w:val="none" w:sz="0" w:space="0" w:color="auto"/>
            <w:bottom w:val="none" w:sz="0" w:space="0" w:color="auto"/>
            <w:right w:val="none" w:sz="0" w:space="0" w:color="auto"/>
          </w:divBdr>
        </w:div>
        <w:div w:id="1407722990">
          <w:marLeft w:val="547"/>
          <w:marRight w:val="0"/>
          <w:marTop w:val="96"/>
          <w:marBottom w:val="0"/>
          <w:divBdr>
            <w:top w:val="none" w:sz="0" w:space="0" w:color="auto"/>
            <w:left w:val="none" w:sz="0" w:space="0" w:color="auto"/>
            <w:bottom w:val="none" w:sz="0" w:space="0" w:color="auto"/>
            <w:right w:val="none" w:sz="0" w:space="0" w:color="auto"/>
          </w:divBdr>
        </w:div>
        <w:div w:id="1189216926">
          <w:marLeft w:val="1166"/>
          <w:marRight w:val="0"/>
          <w:marTop w:val="96"/>
          <w:marBottom w:val="0"/>
          <w:divBdr>
            <w:top w:val="none" w:sz="0" w:space="0" w:color="auto"/>
            <w:left w:val="none" w:sz="0" w:space="0" w:color="auto"/>
            <w:bottom w:val="none" w:sz="0" w:space="0" w:color="auto"/>
            <w:right w:val="none" w:sz="0" w:space="0" w:color="auto"/>
          </w:divBdr>
        </w:div>
        <w:div w:id="1532066402">
          <w:marLeft w:val="1166"/>
          <w:marRight w:val="0"/>
          <w:marTop w:val="96"/>
          <w:marBottom w:val="0"/>
          <w:divBdr>
            <w:top w:val="none" w:sz="0" w:space="0" w:color="auto"/>
            <w:left w:val="none" w:sz="0" w:space="0" w:color="auto"/>
            <w:bottom w:val="none" w:sz="0" w:space="0" w:color="auto"/>
            <w:right w:val="none" w:sz="0" w:space="0" w:color="auto"/>
          </w:divBdr>
        </w:div>
        <w:div w:id="1013726279">
          <w:marLeft w:val="1166"/>
          <w:marRight w:val="0"/>
          <w:marTop w:val="96"/>
          <w:marBottom w:val="0"/>
          <w:divBdr>
            <w:top w:val="none" w:sz="0" w:space="0" w:color="auto"/>
            <w:left w:val="none" w:sz="0" w:space="0" w:color="auto"/>
            <w:bottom w:val="none" w:sz="0" w:space="0" w:color="auto"/>
            <w:right w:val="none" w:sz="0" w:space="0" w:color="auto"/>
          </w:divBdr>
        </w:div>
        <w:div w:id="411514579">
          <w:marLeft w:val="1166"/>
          <w:marRight w:val="0"/>
          <w:marTop w:val="96"/>
          <w:marBottom w:val="0"/>
          <w:divBdr>
            <w:top w:val="none" w:sz="0" w:space="0" w:color="auto"/>
            <w:left w:val="none" w:sz="0" w:space="0" w:color="auto"/>
            <w:bottom w:val="none" w:sz="0" w:space="0" w:color="auto"/>
            <w:right w:val="none" w:sz="0" w:space="0" w:color="auto"/>
          </w:divBdr>
        </w:div>
      </w:divsChild>
    </w:div>
    <w:div w:id="1604847561">
      <w:bodyDiv w:val="1"/>
      <w:marLeft w:val="0"/>
      <w:marRight w:val="0"/>
      <w:marTop w:val="0"/>
      <w:marBottom w:val="0"/>
      <w:divBdr>
        <w:top w:val="none" w:sz="0" w:space="0" w:color="auto"/>
        <w:left w:val="none" w:sz="0" w:space="0" w:color="auto"/>
        <w:bottom w:val="none" w:sz="0" w:space="0" w:color="auto"/>
        <w:right w:val="none" w:sz="0" w:space="0" w:color="auto"/>
      </w:divBdr>
    </w:div>
    <w:div w:id="1630043027">
      <w:bodyDiv w:val="1"/>
      <w:marLeft w:val="0"/>
      <w:marRight w:val="0"/>
      <w:marTop w:val="0"/>
      <w:marBottom w:val="0"/>
      <w:divBdr>
        <w:top w:val="none" w:sz="0" w:space="0" w:color="auto"/>
        <w:left w:val="none" w:sz="0" w:space="0" w:color="auto"/>
        <w:bottom w:val="none" w:sz="0" w:space="0" w:color="auto"/>
        <w:right w:val="none" w:sz="0" w:space="0" w:color="auto"/>
      </w:divBdr>
    </w:div>
    <w:div w:id="1738288035">
      <w:bodyDiv w:val="1"/>
      <w:marLeft w:val="0"/>
      <w:marRight w:val="0"/>
      <w:marTop w:val="0"/>
      <w:marBottom w:val="0"/>
      <w:divBdr>
        <w:top w:val="none" w:sz="0" w:space="0" w:color="auto"/>
        <w:left w:val="none" w:sz="0" w:space="0" w:color="auto"/>
        <w:bottom w:val="none" w:sz="0" w:space="0" w:color="auto"/>
        <w:right w:val="none" w:sz="0" w:space="0" w:color="auto"/>
      </w:divBdr>
    </w:div>
    <w:div w:id="1752772084">
      <w:bodyDiv w:val="1"/>
      <w:marLeft w:val="0"/>
      <w:marRight w:val="0"/>
      <w:marTop w:val="0"/>
      <w:marBottom w:val="0"/>
      <w:divBdr>
        <w:top w:val="none" w:sz="0" w:space="0" w:color="auto"/>
        <w:left w:val="none" w:sz="0" w:space="0" w:color="auto"/>
        <w:bottom w:val="none" w:sz="0" w:space="0" w:color="auto"/>
        <w:right w:val="none" w:sz="0" w:space="0" w:color="auto"/>
      </w:divBdr>
      <w:divsChild>
        <w:div w:id="1606115965">
          <w:marLeft w:val="547"/>
          <w:marRight w:val="0"/>
          <w:marTop w:val="96"/>
          <w:marBottom w:val="0"/>
          <w:divBdr>
            <w:top w:val="none" w:sz="0" w:space="0" w:color="auto"/>
            <w:left w:val="none" w:sz="0" w:space="0" w:color="auto"/>
            <w:bottom w:val="none" w:sz="0" w:space="0" w:color="auto"/>
            <w:right w:val="none" w:sz="0" w:space="0" w:color="auto"/>
          </w:divBdr>
        </w:div>
        <w:div w:id="194075149">
          <w:marLeft w:val="547"/>
          <w:marRight w:val="0"/>
          <w:marTop w:val="96"/>
          <w:marBottom w:val="0"/>
          <w:divBdr>
            <w:top w:val="none" w:sz="0" w:space="0" w:color="auto"/>
            <w:left w:val="none" w:sz="0" w:space="0" w:color="auto"/>
            <w:bottom w:val="none" w:sz="0" w:space="0" w:color="auto"/>
            <w:right w:val="none" w:sz="0" w:space="0" w:color="auto"/>
          </w:divBdr>
        </w:div>
        <w:div w:id="621303716">
          <w:marLeft w:val="547"/>
          <w:marRight w:val="0"/>
          <w:marTop w:val="96"/>
          <w:marBottom w:val="0"/>
          <w:divBdr>
            <w:top w:val="none" w:sz="0" w:space="0" w:color="auto"/>
            <w:left w:val="none" w:sz="0" w:space="0" w:color="auto"/>
            <w:bottom w:val="none" w:sz="0" w:space="0" w:color="auto"/>
            <w:right w:val="none" w:sz="0" w:space="0" w:color="auto"/>
          </w:divBdr>
        </w:div>
        <w:div w:id="1606423381">
          <w:marLeft w:val="1166"/>
          <w:marRight w:val="0"/>
          <w:marTop w:val="96"/>
          <w:marBottom w:val="0"/>
          <w:divBdr>
            <w:top w:val="none" w:sz="0" w:space="0" w:color="auto"/>
            <w:left w:val="none" w:sz="0" w:space="0" w:color="auto"/>
            <w:bottom w:val="none" w:sz="0" w:space="0" w:color="auto"/>
            <w:right w:val="none" w:sz="0" w:space="0" w:color="auto"/>
          </w:divBdr>
        </w:div>
        <w:div w:id="30107753">
          <w:marLeft w:val="1166"/>
          <w:marRight w:val="0"/>
          <w:marTop w:val="96"/>
          <w:marBottom w:val="0"/>
          <w:divBdr>
            <w:top w:val="none" w:sz="0" w:space="0" w:color="auto"/>
            <w:left w:val="none" w:sz="0" w:space="0" w:color="auto"/>
            <w:bottom w:val="none" w:sz="0" w:space="0" w:color="auto"/>
            <w:right w:val="none" w:sz="0" w:space="0" w:color="auto"/>
          </w:divBdr>
        </w:div>
        <w:div w:id="85123">
          <w:marLeft w:val="1166"/>
          <w:marRight w:val="0"/>
          <w:marTop w:val="96"/>
          <w:marBottom w:val="0"/>
          <w:divBdr>
            <w:top w:val="none" w:sz="0" w:space="0" w:color="auto"/>
            <w:left w:val="none" w:sz="0" w:space="0" w:color="auto"/>
            <w:bottom w:val="none" w:sz="0" w:space="0" w:color="auto"/>
            <w:right w:val="none" w:sz="0" w:space="0" w:color="auto"/>
          </w:divBdr>
        </w:div>
        <w:div w:id="2055883327">
          <w:marLeft w:val="1166"/>
          <w:marRight w:val="0"/>
          <w:marTop w:val="96"/>
          <w:marBottom w:val="0"/>
          <w:divBdr>
            <w:top w:val="none" w:sz="0" w:space="0" w:color="auto"/>
            <w:left w:val="none" w:sz="0" w:space="0" w:color="auto"/>
            <w:bottom w:val="none" w:sz="0" w:space="0" w:color="auto"/>
            <w:right w:val="none" w:sz="0" w:space="0" w:color="auto"/>
          </w:divBdr>
        </w:div>
      </w:divsChild>
    </w:div>
    <w:div w:id="1788618639">
      <w:bodyDiv w:val="1"/>
      <w:marLeft w:val="0"/>
      <w:marRight w:val="0"/>
      <w:marTop w:val="0"/>
      <w:marBottom w:val="0"/>
      <w:divBdr>
        <w:top w:val="none" w:sz="0" w:space="0" w:color="auto"/>
        <w:left w:val="none" w:sz="0" w:space="0" w:color="auto"/>
        <w:bottom w:val="none" w:sz="0" w:space="0" w:color="auto"/>
        <w:right w:val="none" w:sz="0" w:space="0" w:color="auto"/>
      </w:divBdr>
    </w:div>
    <w:div w:id="1816986044">
      <w:bodyDiv w:val="1"/>
      <w:marLeft w:val="0"/>
      <w:marRight w:val="0"/>
      <w:marTop w:val="0"/>
      <w:marBottom w:val="0"/>
      <w:divBdr>
        <w:top w:val="none" w:sz="0" w:space="0" w:color="auto"/>
        <w:left w:val="none" w:sz="0" w:space="0" w:color="auto"/>
        <w:bottom w:val="none" w:sz="0" w:space="0" w:color="auto"/>
        <w:right w:val="none" w:sz="0" w:space="0" w:color="auto"/>
      </w:divBdr>
    </w:div>
    <w:div w:id="1831292215">
      <w:bodyDiv w:val="1"/>
      <w:marLeft w:val="0"/>
      <w:marRight w:val="0"/>
      <w:marTop w:val="0"/>
      <w:marBottom w:val="0"/>
      <w:divBdr>
        <w:top w:val="none" w:sz="0" w:space="0" w:color="auto"/>
        <w:left w:val="none" w:sz="0" w:space="0" w:color="auto"/>
        <w:bottom w:val="none" w:sz="0" w:space="0" w:color="auto"/>
        <w:right w:val="none" w:sz="0" w:space="0" w:color="auto"/>
      </w:divBdr>
    </w:div>
    <w:div w:id="2088530787">
      <w:bodyDiv w:val="1"/>
      <w:marLeft w:val="0"/>
      <w:marRight w:val="0"/>
      <w:marTop w:val="0"/>
      <w:marBottom w:val="0"/>
      <w:divBdr>
        <w:top w:val="none" w:sz="0" w:space="0" w:color="auto"/>
        <w:left w:val="none" w:sz="0" w:space="0" w:color="auto"/>
        <w:bottom w:val="none" w:sz="0" w:space="0" w:color="auto"/>
        <w:right w:val="none" w:sz="0" w:space="0" w:color="auto"/>
      </w:divBdr>
      <w:divsChild>
        <w:div w:id="560673416">
          <w:marLeft w:val="0"/>
          <w:marRight w:val="0"/>
          <w:marTop w:val="0"/>
          <w:marBottom w:val="0"/>
          <w:divBdr>
            <w:top w:val="none" w:sz="0" w:space="0" w:color="auto"/>
            <w:left w:val="none" w:sz="0" w:space="0" w:color="auto"/>
            <w:bottom w:val="none" w:sz="0" w:space="0" w:color="auto"/>
            <w:right w:val="none" w:sz="0" w:space="0" w:color="auto"/>
          </w:divBdr>
        </w:div>
        <w:div w:id="41991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Slotkin%20TA%5BAuthor%5D&amp;cauthor=true&amp;cauthor_uid=17452286" TargetMode="External"/><Relationship Id="rId21" Type="http://schemas.openxmlformats.org/officeDocument/2006/relationships/hyperlink" Target="https://www.ncbi.nlm.nih.gov/pubmed/?term=Seidler%20FJ%5BAuthor%5D&amp;cauthor=true&amp;cauthor_uid=17452286" TargetMode="External"/><Relationship Id="rId22" Type="http://schemas.openxmlformats.org/officeDocument/2006/relationships/hyperlink" Target="https://www.ncbi.nlm.nih.gov/pubmed/17452286" TargetMode="External"/><Relationship Id="rId23" Type="http://schemas.openxmlformats.org/officeDocument/2006/relationships/hyperlink" Target="http://www.ncbi.nlm.nih.gov/pubmed/17174709" TargetMode="External"/><Relationship Id="rId24" Type="http://schemas.openxmlformats.org/officeDocument/2006/relationships/hyperlink" Target="https://journals.plos.org/plosmedicine/article?id=10.1371/journal.pmed.1002671" TargetMode="External"/><Relationship Id="rId25" Type="http://schemas.openxmlformats.org/officeDocument/2006/relationships/hyperlink" Target="https://www.europarl.europa.eu/RegData/etudes/STUD/2016/581922/EPRS_STU(2016)581922_EN.pdf" TargetMode="External"/><Relationship Id="rId26" Type="http://schemas.openxmlformats.org/officeDocument/2006/relationships/hyperlink" Target="https://www.ncbi.nlm.nih.gov/pubmed/?term=Hern%C3%A1ndez%20AF%5BAuthor%5D&amp;cauthor=true&amp;cauthor_uid=22728724" TargetMode="External"/><Relationship Id="rId27" Type="http://schemas.openxmlformats.org/officeDocument/2006/relationships/hyperlink" Target="https://www.ncbi.nlm.nih.gov/pubmed/?term=Parr%C3%B3n%20T%5BAuthor%5D&amp;cauthor=true&amp;cauthor_uid=22728724" TargetMode="External"/><Relationship Id="rId28" Type="http://schemas.openxmlformats.org/officeDocument/2006/relationships/hyperlink" Target="https://www.ncbi.nlm.nih.gov/pubmed/?term=Tsatsakis%20AM%5BAuthor%5D&amp;cauthor=true&amp;cauthor_uid=22728724" TargetMode="External"/><Relationship Id="rId29" Type="http://schemas.openxmlformats.org/officeDocument/2006/relationships/hyperlink" Target="https://www.ncbi.nlm.nih.gov/pubmed/?term=Requena%20M%5BAuthor%5D&amp;cauthor=true&amp;cauthor_uid=2272872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ncbi.nlm.nih.gov/pubmed/?term=Alarc%C3%B3n%20R%5BAuthor%5D&amp;cauthor=true&amp;cauthor_uid=22728724" TargetMode="External"/><Relationship Id="rId31" Type="http://schemas.openxmlformats.org/officeDocument/2006/relationships/hyperlink" Target="https://www.ncbi.nlm.nih.gov/pubmed/?term=L%C3%B3pez-Guarnido%20O%5BAuthor%5D&amp;cauthor=true&amp;cauthor_uid=22728724" TargetMode="External"/><Relationship Id="rId32" Type="http://schemas.openxmlformats.org/officeDocument/2006/relationships/hyperlink" Target="https://www.ncbi.nlm.nih.gov/pubmed/?term=Toxic+effects+of+pesticide+mixtures+at+a+molecular+level%3A+%0BTheir+relevance+to+human+health" TargetMode="External"/><Relationship Id="rId9" Type="http://schemas.openxmlformats.org/officeDocument/2006/relationships/hyperlink" Target="https://www.efsa.europa.eu/en/efsajournal/pub/6087" TargetMode="External"/><Relationship Id="rId6" Type="http://schemas.openxmlformats.org/officeDocument/2006/relationships/webSettings" Target="webSettings.xml"/><Relationship Id="rId7" Type="http://schemas.openxmlformats.org/officeDocument/2006/relationships/hyperlink" Target="http://amsdottorato.unibo.it/view/dottorati/DOT276/" TargetMode="External"/><Relationship Id="rId8" Type="http://schemas.openxmlformats.org/officeDocument/2006/relationships/hyperlink" Target="https://www.efsa.europa.eu/en/efsajournal/pub/6088" TargetMode="External"/><Relationship Id="rId33" Type="http://schemas.openxmlformats.org/officeDocument/2006/relationships/hyperlink" Target="https://www.sciencedirect.com/science/journal/02732300" TargetMode="External"/><Relationship Id="rId34" Type="http://schemas.openxmlformats.org/officeDocument/2006/relationships/hyperlink" Target="https://www.sciencedirect.com/science/journal/02732300/31/1" TargetMode="External"/><Relationship Id="rId35" Type="http://schemas.openxmlformats.org/officeDocument/2006/relationships/image" Target="media/image1.jpeg"/><Relationship Id="rId36" Type="http://schemas.openxmlformats.org/officeDocument/2006/relationships/fontTable" Target="fontTable.xml"/><Relationship Id="rId10" Type="http://schemas.openxmlformats.org/officeDocument/2006/relationships/hyperlink" Target="https://www.legambiente.it/legambiente-presenta-il-dossier-stop-pesticidi/" TargetMode="External"/><Relationship Id="rId11" Type="http://schemas.openxmlformats.org/officeDocument/2006/relationships/hyperlink" Target="https://www.sciencedirect.com/science/article/abs/pii/S0013935116300457?via%3Dihub" TargetMode="External"/><Relationship Id="rId12" Type="http://schemas.openxmlformats.org/officeDocument/2006/relationships/hyperlink" Target="https://www.sciencedirect.com/science/article/abs/pii/S0013935116300457?via%3Dihub" TargetMode="External"/><Relationship Id="rId13" Type="http://schemas.openxmlformats.org/officeDocument/2006/relationships/hyperlink" Target="https://www.sciencedirect.com/science/article/abs/pii/S0013935116300457?via%3Dihub" TargetMode="External"/><Relationship Id="rId14" Type="http://schemas.openxmlformats.org/officeDocument/2006/relationships/hyperlink" Target="https://www.sciencedirect.com/science/journal/00139351" TargetMode="External"/><Relationship Id="rId15" Type="http://schemas.openxmlformats.org/officeDocument/2006/relationships/hyperlink" Target="https://www.sciencedirect.com/science/journal/00139351/147/supp/C" TargetMode="External"/><Relationship Id="rId16" Type="http://schemas.openxmlformats.org/officeDocument/2006/relationships/hyperlink" Target="https://www.ncbi.nlm.nih.gov/pubmed/?term=Han%20MA%5BAuthor%5D&amp;cauthor=true&amp;cauthor_uid=30362975" TargetMode="External"/><Relationship Id="rId17" Type="http://schemas.openxmlformats.org/officeDocument/2006/relationships/hyperlink" Target="https://www.ncbi.nlm.nih.gov/pubmed/?term=Kim%20JH%5BAuthor%5D&amp;cauthor=true&amp;cauthor_uid=30362975" TargetMode="External"/><Relationship Id="rId18" Type="http://schemas.openxmlformats.org/officeDocument/2006/relationships/hyperlink" Target="https://www.ncbi.nlm.nih.gov/pubmed/?term=Song%20HS%5BAuthor%5D&amp;cauthor=true&amp;cauthor_uid=30362975" TargetMode="External"/><Relationship Id="rId19" Type="http://schemas.openxmlformats.org/officeDocument/2006/relationships/hyperlink" Target="https://www.ncbi.nlm.nih.gov/pubmed/30362975" TargetMode="External"/><Relationship Id="rId37" Type="http://schemas.openxmlformats.org/officeDocument/2006/relationships/theme" Target="theme/theme1.xml"/><Relationship Id="rId38" Type="http://schemas.microsoft.com/office/2011/relationships/commentsExtended" Target="commentsExtended.xml"/><Relationship Id="rId40"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2E4-3A33-774A-A759-2A47EDD6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3778</Words>
  <Characters>21538</Characters>
  <Application>Microsoft Macintosh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Gentilini</dc:creator>
  <cp:keywords/>
  <dc:description/>
  <cp:lastModifiedBy>FR</cp:lastModifiedBy>
  <cp:revision>4</cp:revision>
  <dcterms:created xsi:type="dcterms:W3CDTF">2020-05-12T13:12:00Z</dcterms:created>
  <dcterms:modified xsi:type="dcterms:W3CDTF">2020-05-13T05:17:00Z</dcterms:modified>
</cp:coreProperties>
</file>